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82DFD" w14:textId="77777777" w:rsidR="00A3060E" w:rsidRDefault="00A3060E">
      <w:pPr>
        <w:spacing w:after="0" w:line="240" w:lineRule="auto"/>
        <w:ind w:left="142"/>
        <w:jc w:val="both"/>
        <w:rPr>
          <w:rFonts w:ascii="Titillium Web" w:eastAsia="Titillium Web" w:hAnsi="Titillium Web" w:cs="Titillium Web"/>
          <w:b/>
          <w:bCs/>
          <w:sz w:val="24"/>
          <w:szCs w:val="24"/>
        </w:rPr>
      </w:pPr>
    </w:p>
    <w:p w14:paraId="7C291900" w14:textId="77777777" w:rsidR="00A3060E" w:rsidRDefault="00000000">
      <w:pPr>
        <w:spacing w:after="0" w:line="300" w:lineRule="auto"/>
        <w:jc w:val="center"/>
        <w:rPr>
          <w:rFonts w:ascii="Titillium Web" w:eastAsia="Titillium Web" w:hAnsi="Titillium Web" w:cs="Titillium Web"/>
          <w:b/>
          <w:bCs/>
          <w:sz w:val="24"/>
          <w:szCs w:val="24"/>
        </w:rPr>
      </w:pPr>
      <w:r>
        <w:rPr>
          <w:rFonts w:ascii="Titillium Web" w:eastAsia="Titillium Web" w:hAnsi="Titillium Web" w:cs="Titillium Web"/>
          <w:b/>
          <w:bCs/>
          <w:sz w:val="24"/>
          <w:szCs w:val="24"/>
        </w:rPr>
        <w:t xml:space="preserve"> Convenzione tra la Presidenza del Consiglio dei ministri - Dipartimento per le politiche in favore delle persone con disabilità e il </w:t>
      </w:r>
      <w:r>
        <w:rPr>
          <w:rFonts w:ascii="Titillium Web" w:eastAsia="Titillium Web" w:hAnsi="Titillium Web" w:cs="Titillium Web"/>
          <w:b/>
          <w:bCs/>
          <w:sz w:val="24"/>
          <w:szCs w:val="24"/>
          <w:highlight w:val="white"/>
        </w:rPr>
        <w:t>Partner Aderente</w:t>
      </w:r>
      <w:r>
        <w:rPr>
          <w:rFonts w:ascii="Titillium Web" w:eastAsia="Titillium Web" w:hAnsi="Titillium Web" w:cs="Titillium Web"/>
          <w:b/>
          <w:bCs/>
          <w:sz w:val="24"/>
          <w:szCs w:val="24"/>
        </w:rPr>
        <w:t>, ai sensi dell’articolo 6 del D.P.C.M. 6 novembre 2020</w:t>
      </w:r>
    </w:p>
    <w:p w14:paraId="0217A14F" w14:textId="77777777" w:rsidR="00995977" w:rsidRDefault="00995977">
      <w:pPr>
        <w:spacing w:after="0" w:line="300" w:lineRule="auto"/>
        <w:jc w:val="center"/>
        <w:rPr>
          <w:rFonts w:ascii="Titillium Web" w:eastAsia="Titillium Web" w:hAnsi="Titillium Web" w:cs="Titillium Web"/>
          <w:sz w:val="24"/>
          <w:szCs w:val="24"/>
        </w:rPr>
      </w:pPr>
    </w:p>
    <w:p w14:paraId="4FB109E3" w14:textId="5B2052DC" w:rsidR="00A3060E" w:rsidRDefault="00000000">
      <w:pPr>
        <w:spacing w:after="0" w:line="300" w:lineRule="auto"/>
        <w:jc w:val="center"/>
        <w:rPr>
          <w:rFonts w:ascii="Titillium Web" w:eastAsia="Titillium Web" w:hAnsi="Titillium Web" w:cs="Titillium Web"/>
          <w:sz w:val="24"/>
          <w:szCs w:val="24"/>
        </w:rPr>
      </w:pPr>
      <w:r>
        <w:rPr>
          <w:rFonts w:ascii="Titillium Web" w:eastAsia="Titillium Web" w:hAnsi="Titillium Web" w:cs="Titillium Web"/>
          <w:sz w:val="24"/>
          <w:szCs w:val="24"/>
        </w:rPr>
        <w:t>tra</w:t>
      </w:r>
    </w:p>
    <w:p w14:paraId="417C5D9E" w14:textId="77777777" w:rsidR="00995977" w:rsidRDefault="00995977">
      <w:pPr>
        <w:spacing w:after="0" w:line="300" w:lineRule="auto"/>
        <w:jc w:val="center"/>
        <w:rPr>
          <w:rFonts w:ascii="Titillium Web" w:eastAsia="Titillium Web" w:hAnsi="Titillium Web" w:cs="Titillium Web"/>
          <w:b/>
          <w:bCs/>
          <w:sz w:val="24"/>
          <w:szCs w:val="24"/>
        </w:rPr>
      </w:pPr>
    </w:p>
    <w:p w14:paraId="4C1BE46B" w14:textId="77777777" w:rsidR="00995977" w:rsidRDefault="00000000">
      <w:pPr>
        <w:spacing w:after="0" w:line="300" w:lineRule="auto"/>
        <w:jc w:val="center"/>
        <w:rPr>
          <w:rFonts w:ascii="Titillium Web" w:eastAsia="Titillium Web" w:hAnsi="Titillium Web" w:cs="Titillium Web"/>
          <w:b/>
          <w:bCs/>
          <w:sz w:val="24"/>
          <w:szCs w:val="24"/>
        </w:rPr>
      </w:pPr>
      <w:r>
        <w:rPr>
          <w:rFonts w:ascii="Titillium Web" w:eastAsia="Titillium Web" w:hAnsi="Titillium Web" w:cs="Titillium Web"/>
          <w:b/>
          <w:bCs/>
          <w:sz w:val="24"/>
          <w:szCs w:val="24"/>
        </w:rPr>
        <w:t>LA PRESIDENZA DEL CONSIGLIO DEI MINISTRI</w:t>
      </w:r>
      <w:r>
        <w:rPr>
          <w:rFonts w:ascii="Titillium Web" w:eastAsia="Titillium Web" w:hAnsi="Titillium Web" w:cs="Titillium Web"/>
          <w:sz w:val="24"/>
          <w:szCs w:val="24"/>
        </w:rPr>
        <w:t xml:space="preserve"> - Dipartimento per le politiche in favore delle persone con disabilità, con sede in Roma, Via della Panetteria 18/A, in persona del Capo Dipartimento</w:t>
      </w:r>
      <w:r>
        <w:rPr>
          <w:rFonts w:ascii="Titillium Web" w:eastAsia="Titillium Web" w:hAnsi="Titillium Web" w:cs="Titillium Web"/>
          <w:sz w:val="24"/>
          <w:szCs w:val="24"/>
          <w:highlight w:val="white"/>
        </w:rPr>
        <w:t xml:space="preserve">, </w:t>
      </w:r>
      <w:r>
        <w:rPr>
          <w:rFonts w:ascii="Titillium Web" w:eastAsia="Titillium Web" w:hAnsi="Titillium Web" w:cs="Titillium Web"/>
          <w:sz w:val="24"/>
          <w:szCs w:val="24"/>
        </w:rPr>
        <w:t xml:space="preserve">dott.ssa Antonella </w:t>
      </w:r>
      <w:r w:rsidR="00995977">
        <w:rPr>
          <w:rFonts w:ascii="Titillium Web" w:eastAsia="Titillium Web" w:hAnsi="Titillium Web" w:cs="Titillium Web"/>
          <w:sz w:val="24"/>
          <w:szCs w:val="24"/>
        </w:rPr>
        <w:t>Nicotra (</w:t>
      </w:r>
      <w:r>
        <w:rPr>
          <w:rFonts w:ascii="Titillium Web" w:eastAsia="Titillium Web" w:hAnsi="Titillium Web" w:cs="Titillium Web"/>
          <w:sz w:val="24"/>
          <w:szCs w:val="24"/>
        </w:rPr>
        <w:t>di seguito</w:t>
      </w:r>
      <w:r>
        <w:rPr>
          <w:rFonts w:ascii="Titillium Web" w:eastAsia="Titillium Web" w:hAnsi="Titillium Web" w:cs="Titillium Web"/>
          <w:b/>
          <w:bCs/>
          <w:sz w:val="24"/>
          <w:szCs w:val="24"/>
        </w:rPr>
        <w:t>, il Dipartimento</w:t>
      </w:r>
      <w:r>
        <w:rPr>
          <w:rFonts w:ascii="Titillium Web" w:eastAsia="Titillium Web" w:hAnsi="Titillium Web" w:cs="Titillium Web"/>
          <w:sz w:val="24"/>
          <w:szCs w:val="24"/>
        </w:rPr>
        <w:t>)</w:t>
      </w:r>
    </w:p>
    <w:p w14:paraId="3124B00B" w14:textId="77777777" w:rsidR="00995977" w:rsidRDefault="00995977">
      <w:pPr>
        <w:spacing w:after="0" w:line="300" w:lineRule="auto"/>
        <w:jc w:val="center"/>
        <w:rPr>
          <w:rFonts w:ascii="Titillium Web" w:eastAsia="Titillium Web" w:hAnsi="Titillium Web" w:cs="Titillium Web"/>
          <w:b/>
          <w:bCs/>
          <w:sz w:val="24"/>
          <w:szCs w:val="24"/>
        </w:rPr>
      </w:pPr>
    </w:p>
    <w:p w14:paraId="55D53117" w14:textId="6516A77F" w:rsidR="00A3060E" w:rsidRDefault="00000000">
      <w:pPr>
        <w:spacing w:after="0" w:line="300" w:lineRule="auto"/>
        <w:jc w:val="center"/>
      </w:pPr>
      <w:r>
        <w:rPr>
          <w:rFonts w:ascii="Titillium Web" w:eastAsia="Titillium Web" w:hAnsi="Titillium Web" w:cs="Titillium Web"/>
          <w:sz w:val="24"/>
          <w:szCs w:val="24"/>
        </w:rPr>
        <w:t>e</w:t>
      </w:r>
    </w:p>
    <w:p w14:paraId="6EC92136" w14:textId="45074AAF" w:rsidR="00A3060E" w:rsidRDefault="007D58C3">
      <w:pPr>
        <w:spacing w:before="240" w:after="240" w:line="300" w:lineRule="auto"/>
        <w:jc w:val="both"/>
        <w:rPr>
          <w:rFonts w:ascii="Titillium Web" w:eastAsia="Titillium Web" w:hAnsi="Titillium Web" w:cs="Titillium Web"/>
          <w:sz w:val="24"/>
          <w:szCs w:val="24"/>
        </w:rPr>
      </w:pPr>
      <w:r>
        <w:rPr>
          <w:rFonts w:ascii="Titillium Web" w:eastAsia="Titillium Web" w:hAnsi="Titillium Web" w:cs="Titillium Web"/>
          <w:b/>
          <w:bCs/>
          <w:sz w:val="24"/>
          <w:szCs w:val="24"/>
        </w:rPr>
        <w:t>__________________</w:t>
      </w:r>
      <w:r w:rsidR="00525D8E">
        <w:rPr>
          <w:rFonts w:ascii="Titillium Web" w:eastAsia="Titillium Web" w:hAnsi="Titillium Web" w:cs="Titillium Web"/>
          <w:b/>
          <w:bCs/>
          <w:sz w:val="24"/>
          <w:szCs w:val="24"/>
        </w:rPr>
        <w:t xml:space="preserve">, con sede legale in </w:t>
      </w:r>
      <w:r>
        <w:rPr>
          <w:rFonts w:ascii="Titillium Web" w:eastAsia="Titillium Web" w:hAnsi="Titillium Web" w:cs="Titillium Web"/>
          <w:b/>
          <w:bCs/>
          <w:sz w:val="24"/>
          <w:szCs w:val="24"/>
        </w:rPr>
        <w:t>_______</w:t>
      </w:r>
      <w:r w:rsidR="00525D8E">
        <w:rPr>
          <w:rFonts w:ascii="Titillium Web" w:eastAsia="Titillium Web" w:hAnsi="Titillium Web" w:cs="Titillium Web"/>
          <w:b/>
          <w:bCs/>
          <w:sz w:val="24"/>
          <w:szCs w:val="24"/>
        </w:rPr>
        <w:t xml:space="preserve"> codice fiscale </w:t>
      </w:r>
      <w:r>
        <w:rPr>
          <w:rFonts w:ascii="Titillium Web" w:eastAsia="Titillium Web" w:hAnsi="Titillium Web" w:cs="Titillium Web"/>
          <w:b/>
          <w:bCs/>
          <w:sz w:val="24"/>
          <w:szCs w:val="24"/>
        </w:rPr>
        <w:t>___________</w:t>
      </w:r>
      <w:r w:rsidR="00525D8E">
        <w:rPr>
          <w:rFonts w:ascii="Titillium Web" w:eastAsia="Titillium Web" w:hAnsi="Titillium Web" w:cs="Titillium Web"/>
          <w:b/>
          <w:bCs/>
          <w:sz w:val="24"/>
          <w:szCs w:val="24"/>
        </w:rPr>
        <w:t xml:space="preserve"> partita </w:t>
      </w:r>
      <w:r>
        <w:rPr>
          <w:rFonts w:ascii="Titillium Web" w:eastAsia="Titillium Web" w:hAnsi="Titillium Web" w:cs="Titillium Web"/>
          <w:b/>
          <w:bCs/>
          <w:sz w:val="24"/>
          <w:szCs w:val="24"/>
        </w:rPr>
        <w:t>________</w:t>
      </w:r>
      <w:r w:rsidR="00525D8E">
        <w:rPr>
          <w:rFonts w:ascii="Titillium Web" w:eastAsia="Titillium Web" w:hAnsi="Titillium Web" w:cs="Titillium Web"/>
          <w:b/>
          <w:bCs/>
          <w:sz w:val="24"/>
          <w:szCs w:val="24"/>
        </w:rPr>
        <w:t xml:space="preserve">, PEC </w:t>
      </w:r>
      <w:r>
        <w:rPr>
          <w:rFonts w:ascii="Titillium Web" w:eastAsia="Titillium Web" w:hAnsi="Titillium Web" w:cs="Titillium Web"/>
          <w:b/>
          <w:bCs/>
          <w:sz w:val="24"/>
          <w:szCs w:val="24"/>
        </w:rPr>
        <w:t>_______________</w:t>
      </w:r>
      <w:r w:rsidR="00525D8E">
        <w:rPr>
          <w:rFonts w:ascii="Titillium Web" w:eastAsia="Titillium Web" w:hAnsi="Titillium Web" w:cs="Titillium Web"/>
          <w:b/>
          <w:bCs/>
          <w:sz w:val="24"/>
          <w:szCs w:val="24"/>
        </w:rPr>
        <w:t xml:space="preserve">, in persona </w:t>
      </w:r>
      <w:proofErr w:type="spellStart"/>
      <w:r w:rsidR="00525D8E">
        <w:rPr>
          <w:rFonts w:ascii="Titillium Web" w:eastAsia="Titillium Web" w:hAnsi="Titillium Web" w:cs="Titillium Web"/>
          <w:b/>
          <w:bCs/>
          <w:sz w:val="24"/>
          <w:szCs w:val="24"/>
        </w:rPr>
        <w:t>dela</w:t>
      </w:r>
      <w:proofErr w:type="spellEnd"/>
      <w:r w:rsidR="00525D8E">
        <w:rPr>
          <w:rFonts w:ascii="Titillium Web" w:eastAsia="Titillium Web" w:hAnsi="Titillium Web" w:cs="Titillium Web"/>
          <w:b/>
          <w:bCs/>
          <w:sz w:val="24"/>
          <w:szCs w:val="24"/>
        </w:rPr>
        <w:t xml:space="preserve"> legale rappresentant</w:t>
      </w:r>
      <w:r>
        <w:rPr>
          <w:rFonts w:ascii="Titillium Web" w:eastAsia="Titillium Web" w:hAnsi="Titillium Web" w:cs="Titillium Web"/>
          <w:b/>
          <w:bCs/>
          <w:sz w:val="24"/>
          <w:szCs w:val="24"/>
        </w:rPr>
        <w:t>e</w:t>
      </w:r>
      <w:r w:rsidR="00525D8E">
        <w:rPr>
          <w:rFonts w:ascii="Titillium Web" w:eastAsia="Titillium Web" w:hAnsi="Titillium Web" w:cs="Titillium Web"/>
          <w:b/>
          <w:bCs/>
          <w:sz w:val="24"/>
          <w:szCs w:val="24"/>
        </w:rPr>
        <w:t xml:space="preserve"> </w:t>
      </w:r>
      <w:r>
        <w:rPr>
          <w:rFonts w:ascii="Titillium Web" w:eastAsia="Titillium Web" w:hAnsi="Titillium Web" w:cs="Titillium Web"/>
          <w:b/>
          <w:bCs/>
          <w:sz w:val="24"/>
          <w:szCs w:val="24"/>
        </w:rPr>
        <w:t>________________</w:t>
      </w:r>
      <w:r w:rsidR="00525D8E">
        <w:rPr>
          <w:rFonts w:ascii="Titillium Web" w:eastAsia="Titillium Web" w:hAnsi="Titillium Web" w:cs="Titillium Web"/>
          <w:b/>
          <w:bCs/>
          <w:sz w:val="24"/>
          <w:szCs w:val="24"/>
        </w:rPr>
        <w:t xml:space="preserve">, </w:t>
      </w:r>
      <w:r w:rsidR="00525D8E">
        <w:rPr>
          <w:rFonts w:ascii="Titillium Web" w:eastAsia="Titillium Web" w:hAnsi="Titillium Web" w:cs="Titillium Web"/>
          <w:sz w:val="24"/>
          <w:szCs w:val="24"/>
        </w:rPr>
        <w:t xml:space="preserve">di seguito, il </w:t>
      </w:r>
      <w:r w:rsidR="00525D8E">
        <w:rPr>
          <w:rFonts w:ascii="Titillium Web" w:eastAsia="Titillium Web" w:hAnsi="Titillium Web" w:cs="Titillium Web"/>
          <w:b/>
          <w:bCs/>
          <w:sz w:val="24"/>
          <w:szCs w:val="24"/>
        </w:rPr>
        <w:t xml:space="preserve">“Partner Aderente” </w:t>
      </w:r>
      <w:r w:rsidR="00995977">
        <w:rPr>
          <w:rFonts w:ascii="Titillium Web" w:eastAsia="Titillium Web" w:hAnsi="Titillium Web" w:cs="Titillium Web"/>
          <w:sz w:val="24"/>
          <w:szCs w:val="24"/>
        </w:rPr>
        <w:t>e,</w:t>
      </w:r>
      <w:r w:rsidR="00525D8E">
        <w:rPr>
          <w:rFonts w:ascii="Titillium Web" w:eastAsia="Titillium Web" w:hAnsi="Titillium Web" w:cs="Titillium Web"/>
          <w:sz w:val="24"/>
          <w:szCs w:val="24"/>
        </w:rPr>
        <w:t xml:space="preserve"> congiuntamente al Dipartimento, le </w:t>
      </w:r>
      <w:r w:rsidR="00525D8E">
        <w:rPr>
          <w:rFonts w:ascii="Titillium Web" w:eastAsia="Titillium Web" w:hAnsi="Titillium Web" w:cs="Titillium Web"/>
          <w:b/>
          <w:bCs/>
          <w:sz w:val="24"/>
          <w:szCs w:val="24"/>
        </w:rPr>
        <w:t>“Parti”</w:t>
      </w:r>
      <w:r w:rsidR="00525D8E">
        <w:rPr>
          <w:rFonts w:ascii="Titillium Web" w:eastAsia="Titillium Web" w:hAnsi="Titillium Web" w:cs="Titillium Web"/>
          <w:sz w:val="24"/>
          <w:szCs w:val="24"/>
        </w:rPr>
        <w:t xml:space="preserve">. </w:t>
      </w:r>
    </w:p>
    <w:p w14:paraId="350BF700" w14:textId="77777777" w:rsidR="00A3060E" w:rsidRDefault="00000000">
      <w:pPr>
        <w:spacing w:before="240" w:after="240" w:line="300"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t>Ove uno o più campi non siano applicabili alla tipologia di Partner Aderente, gli stessi non dovranno essere valorizzati.</w:t>
      </w:r>
    </w:p>
    <w:p w14:paraId="270F8182" w14:textId="77777777" w:rsidR="00A3060E" w:rsidRDefault="00000000">
      <w:pPr>
        <w:spacing w:after="0" w:line="300" w:lineRule="auto"/>
        <w:jc w:val="center"/>
        <w:rPr>
          <w:rFonts w:ascii="Titillium Web" w:eastAsia="Titillium Web" w:hAnsi="Titillium Web" w:cs="Titillium Web"/>
          <w:b/>
          <w:bCs/>
          <w:sz w:val="24"/>
          <w:szCs w:val="24"/>
        </w:rPr>
      </w:pPr>
      <w:r>
        <w:rPr>
          <w:rFonts w:ascii="Titillium Web" w:eastAsia="Titillium Web" w:hAnsi="Titillium Web" w:cs="Titillium Web"/>
          <w:b/>
          <w:bCs/>
          <w:sz w:val="24"/>
          <w:szCs w:val="24"/>
        </w:rPr>
        <w:t>PREMESSE</w:t>
      </w:r>
    </w:p>
    <w:p w14:paraId="18E82F25" w14:textId="77777777" w:rsidR="00A3060E" w:rsidRDefault="00A3060E">
      <w:pPr>
        <w:spacing w:after="0" w:line="300" w:lineRule="auto"/>
        <w:jc w:val="both"/>
        <w:rPr>
          <w:rFonts w:ascii="Titillium Web" w:eastAsia="Titillium Web" w:hAnsi="Titillium Web" w:cs="Titillium Web"/>
          <w:sz w:val="24"/>
          <w:szCs w:val="24"/>
        </w:rPr>
      </w:pPr>
    </w:p>
    <w:p w14:paraId="1E656CE5" w14:textId="77777777" w:rsidR="00A3060E" w:rsidRDefault="00000000">
      <w:pPr>
        <w:spacing w:after="0" w:line="300"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t xml:space="preserve">VISTO l’articolo 4, comma 1, lettera c), del regolamento UE 1381/2013, del Parlamento europeo e del Consiglio del 17 dicembre 2013 che, nell’ambito del programma “Diritti, uguaglianza e cittadinanza per il periodo 2014-2020”, prevede, come obiettivo specifico, la promozione e la protezione dei diritti delle persone con disabilità, specificando che la Carta europea della disabilità (o “Carta”) si colloca tra le misure adottate su base volontaria dagli Stati membri per il raggiungimento degli obiettivi della Strategia dell’Unione Europea 2010-2020 in materia di disabilità, finalizzata all’introduzione di una tessera che permetta l’accesso alle persone con </w:t>
      </w:r>
      <w:r>
        <w:rPr>
          <w:rFonts w:ascii="Titillium Web" w:eastAsia="Titillium Web" w:hAnsi="Titillium Web" w:cs="Titillium Web"/>
          <w:sz w:val="24"/>
          <w:szCs w:val="24"/>
        </w:rPr>
        <w:lastRenderedPageBreak/>
        <w:t xml:space="preserve">disabilità a servizi in coerenza e reciprocità con gli altri Paesi dell'UE, per contribuire alla piena inclusione delle persone con disabilità nella vita sociale delle comunità; </w:t>
      </w:r>
    </w:p>
    <w:p w14:paraId="340F477D" w14:textId="77777777" w:rsidR="00A3060E" w:rsidRDefault="00000000">
      <w:pPr>
        <w:spacing w:after="0" w:line="300"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t>VISTO il Regolamento Generale sulla Protezione dei dati UE 2016/679, del Parlamento Europeo e del Consiglio dell’UE del 27 aprile 2016;</w:t>
      </w:r>
    </w:p>
    <w:p w14:paraId="49364606" w14:textId="77777777" w:rsidR="00A3060E" w:rsidRDefault="00000000">
      <w:pPr>
        <w:spacing w:after="0" w:line="300"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t>VISTO il Regolamento UE 2019/1157, del Parlamento Europeo e del Consiglio, del 20 giugno 2019, recante disposizioni sul rafforzamento della sicurezza delle carte d’identità dei cittadini dell’Unione e dei titoli di soggiorno rilasciati ai cittadini dell’Unione e ai loro familiari che esercitano il diritto di libera circolazione;</w:t>
      </w:r>
    </w:p>
    <w:p w14:paraId="42293630" w14:textId="77777777" w:rsidR="00A3060E" w:rsidRDefault="00000000">
      <w:pPr>
        <w:spacing w:after="0" w:line="300"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t>VISTA la Comunicazione della Commissione europea al Parlamento europeo, al Consiglio e al Comitato economico e sociale europeo e al Comitato delle regioni COM(2021) 101 final del 3 marzo 2021 «Un'Unione dell'uguaglianza: strategia per i diritti delle persone con disabilità 2021-2030» che prevede, quale Iniziativa-faro, la creazione entro la fine del 2023 di una tessera europea di disabilità che sia riconosciuta in tutti gli Stati membri, il cui punto di partenza sia costituito dall'esperienza del progetto pilota sulla tessera europea d'invalidità in corso in otto Stati membri;</w:t>
      </w:r>
    </w:p>
    <w:p w14:paraId="42109964" w14:textId="77777777" w:rsidR="00A3060E" w:rsidRDefault="00000000">
      <w:pPr>
        <w:spacing w:after="0" w:line="300"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t>VISTA la legge 23 agosto 1988, n. 400, recante Disciplina dell'attività di Governo e ordinamento della Presidenza del Consiglio dei ministri;</w:t>
      </w:r>
    </w:p>
    <w:p w14:paraId="11D975E3" w14:textId="77777777" w:rsidR="00A3060E" w:rsidRDefault="00000000">
      <w:pPr>
        <w:spacing w:after="0" w:line="300"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t>VISTA la legge 5 febbraio 1992, n. 104, recante legge-quadro per l’assistenza, l’integrazione sociale e i diritti delle persone con disabilità;</w:t>
      </w:r>
    </w:p>
    <w:p w14:paraId="5E8C2FCC" w14:textId="77777777" w:rsidR="00A3060E" w:rsidRDefault="00000000">
      <w:pPr>
        <w:spacing w:after="0" w:line="300"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t>VISTO il decreto legislativo 30 luglio 1999, n. 303, recante Ordinamento della Presidenza del Consiglio dei ministri, a norma dell'art. 11 della legge 15 marzo 1997, n. 59;</w:t>
      </w:r>
    </w:p>
    <w:p w14:paraId="43129700" w14:textId="77777777" w:rsidR="00A3060E" w:rsidRDefault="00000000">
      <w:pPr>
        <w:spacing w:after="0" w:line="300"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t>VISTO il decreto legislativo 30 giugno 2003, n. 196, recante codice in materia di protezione dei dati personali;</w:t>
      </w:r>
    </w:p>
    <w:p w14:paraId="3B37B870" w14:textId="77777777" w:rsidR="00A3060E" w:rsidRDefault="00000000">
      <w:pPr>
        <w:spacing w:after="0" w:line="300"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t>VISTA la legge 9 gennaio 2004, n. 4, recante disposizioni per favorire e semplificare l’accesso agli utenti e, in particolare, delle persone con disabilità agli strumenti informatici;</w:t>
      </w:r>
    </w:p>
    <w:p w14:paraId="63AB6791" w14:textId="77777777" w:rsidR="00A3060E" w:rsidRDefault="00000000">
      <w:pPr>
        <w:spacing w:after="0" w:line="300"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t>VISTA la legge 3 marzo 2009, n. 18, recante ratifica ed esecuzione della Convenzione delle Nazioni Unite sui diritti delle persone con disabilità, con Protocollo opzionale, fatta a New York il 13 dicembre 2006 e istituzione dell'Osservatorio nazionale sulla condizione delle persone con disabilità;</w:t>
      </w:r>
    </w:p>
    <w:p w14:paraId="41B11F6F" w14:textId="77777777" w:rsidR="00A3060E" w:rsidRDefault="00000000">
      <w:pPr>
        <w:spacing w:after="0" w:line="300"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lastRenderedPageBreak/>
        <w:t xml:space="preserve">VISTO l’art. 1, comma 563, della legge 30 dicembre 2018, n. 145, recante bilancio di previsione dello Stato per l’anno finanziario 2019 e bilancio pluriennale per il triennio 2019-2021, come successivamente modificato e integrato; </w:t>
      </w:r>
    </w:p>
    <w:p w14:paraId="430FC588" w14:textId="77777777" w:rsidR="00A3060E" w:rsidRDefault="00000000">
      <w:pPr>
        <w:spacing w:after="0" w:line="300"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t>VISTO il decreto del Presidente del Consiglio dei ministri 1° ottobre 2012, recante norme sull’ordinamento delle strutture generali della Presidenza del Consiglio dei ministri e, in particolare, l’articolo 24-quater, concernente il Dipartimento per le politiche in favore delle persone con disabilità;</w:t>
      </w:r>
    </w:p>
    <w:p w14:paraId="4F19D4F0" w14:textId="77777777" w:rsidR="00A3060E" w:rsidRDefault="00000000">
      <w:pPr>
        <w:spacing w:after="0" w:line="300"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t>VISTO il decreto del Presidente del Consiglio dei ministri, di concerto con il ministro del Lavoro e delle Politiche Sociali, il ministro delle Infrastrutture e dei Trasporti, il ministro per i Beni e per le Attività Culturali e per il turismo 6 novembre 2020, recante la Definizione dei criteri e delle modalità per il rilascio della Carta europea della disabilità in Italia;</w:t>
      </w:r>
    </w:p>
    <w:p w14:paraId="2D0ACF8F" w14:textId="1AD12724" w:rsidR="00A3060E" w:rsidRDefault="00000000">
      <w:pPr>
        <w:spacing w:after="0" w:line="300"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t xml:space="preserve">VISTA la convenzione tra la Presidenza del Consiglio dei ministri - Ufficio per le politiche in favore delle persone con disabilità (UPFPD), l’Istituto Nazionale della Previdenza Sociale (INPS) e l’Istituto Poligrafico e Zecca dello Stato (IPZS), in attuazione del </w:t>
      </w:r>
      <w:r w:rsidR="00995977">
        <w:rPr>
          <w:rFonts w:ascii="Titillium Web" w:eastAsia="Titillium Web" w:hAnsi="Titillium Web" w:cs="Titillium Web"/>
          <w:sz w:val="24"/>
          <w:szCs w:val="24"/>
        </w:rPr>
        <w:t>D.P.C.M.</w:t>
      </w:r>
      <w:r>
        <w:rPr>
          <w:rFonts w:ascii="Titillium Web" w:eastAsia="Titillium Web" w:hAnsi="Titillium Web" w:cs="Titillium Web"/>
          <w:sz w:val="24"/>
          <w:szCs w:val="24"/>
        </w:rPr>
        <w:t xml:space="preserve"> 6 novembre 2020 sopra citato, stipulata il 23 dicembre 2021 e come successivamente modificata;</w:t>
      </w:r>
    </w:p>
    <w:p w14:paraId="12C968A9" w14:textId="77777777" w:rsidR="00A3060E" w:rsidRDefault="00000000">
      <w:pPr>
        <w:spacing w:after="0" w:line="300"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t>VISTA la convenzione stipulata in data 6 novembre 2025 tra il Dipartimento per le politiche in favore delle persone con disabilità e PagoPA S.p.A</w:t>
      </w:r>
      <w:r>
        <w:rPr>
          <w:rFonts w:ascii="Titillium Web" w:eastAsia="Titillium Web" w:hAnsi="Titillium Web" w:cs="Titillium Web"/>
          <w:sz w:val="24"/>
          <w:szCs w:val="24"/>
          <w:highlight w:val="white"/>
        </w:rPr>
        <w:t xml:space="preserve">. con scadenza in data 31 dicembre 2026, </w:t>
      </w:r>
      <w:r>
        <w:rPr>
          <w:rFonts w:ascii="Titillium Web" w:eastAsia="Titillium Web" w:hAnsi="Titillium Web" w:cs="Titillium Web"/>
          <w:sz w:val="24"/>
          <w:szCs w:val="24"/>
        </w:rPr>
        <w:t>avente ad oggetto la “Digitalizzazione e valorizzazione della Carta Europea della Disabilità (CED)”, finalizzata alla diffusione della Carta e semplificazione delle modalità di accesso ai benefici da parte dei cittadini e che prevede, tra le attività, la realizzazione di un Portale (“Portale”) dedicato al convenzionamento degli Enti con il Dipartimento per le politiche in favore delle persone con disabilità e alla gestione e successiva pubblicazione delle agevolazioni tramite il punto di accesso telematico, di cui all’articolo 64-bis del decreto legislativo n. 82 del 2005 (“app IO”);</w:t>
      </w:r>
    </w:p>
    <w:p w14:paraId="53C0C85A" w14:textId="11E76E06" w:rsidR="00A3060E" w:rsidRDefault="00000000">
      <w:pPr>
        <w:spacing w:after="0" w:line="300"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t>VISTO l’Atto aggiuntivo alla Convenzione predetta, sottoscritto in data</w:t>
      </w:r>
      <w:r w:rsidR="00995977">
        <w:rPr>
          <w:rFonts w:ascii="Titillium Web" w:eastAsia="Titillium Web" w:hAnsi="Titillium Web" w:cs="Titillium Web"/>
          <w:sz w:val="24"/>
          <w:szCs w:val="24"/>
        </w:rPr>
        <w:t xml:space="preserve"> 26 giugno 2026, </w:t>
      </w:r>
      <w:r>
        <w:rPr>
          <w:rFonts w:ascii="Titillium Web" w:eastAsia="Titillium Web" w:hAnsi="Titillium Web" w:cs="Titillium Web"/>
          <w:sz w:val="24"/>
          <w:szCs w:val="24"/>
        </w:rPr>
        <w:t>con il quale sono state affidate a PagoPA S.p.A. anche le attività continuative di gestione e manutenzione ordinaria dei sistemi, inclusa assistenza multicanale agli utenti, conseguenti alla digitalizzazione della Carta Europea della Disabilità;</w:t>
      </w:r>
    </w:p>
    <w:p w14:paraId="25D2FDF0" w14:textId="77777777" w:rsidR="00A3060E" w:rsidRDefault="00000000">
      <w:pPr>
        <w:spacing w:after="0" w:line="300"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t>VISTO il parere del Garante per la protezione dei dati personali n. 368 del 14 ottobre 2021;</w:t>
      </w:r>
    </w:p>
    <w:p w14:paraId="2A64A07A" w14:textId="77777777" w:rsidR="00A3060E" w:rsidRDefault="00A3060E">
      <w:pPr>
        <w:spacing w:after="0" w:line="300" w:lineRule="auto"/>
        <w:jc w:val="both"/>
        <w:rPr>
          <w:rFonts w:ascii="Titillium Web" w:eastAsia="Titillium Web" w:hAnsi="Titillium Web" w:cs="Titillium Web"/>
          <w:sz w:val="24"/>
          <w:szCs w:val="24"/>
        </w:rPr>
      </w:pPr>
    </w:p>
    <w:p w14:paraId="716D3C50" w14:textId="77777777" w:rsidR="00A3060E" w:rsidRDefault="00000000">
      <w:pPr>
        <w:spacing w:after="0" w:line="300"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lastRenderedPageBreak/>
        <w:t xml:space="preserve">CONSIDERATO che la Carta Europea della Disabilità consente ai relativi titolari di accedere a servizi, agevolazioni, promozioni o altre condizioni di favore rese disponibili dai Partner Aderenti, secondo la normativa applicabile alla presente Convenzione; </w:t>
      </w:r>
    </w:p>
    <w:p w14:paraId="06AFBAA8" w14:textId="77777777" w:rsidR="00A3060E" w:rsidRDefault="00000000">
      <w:pPr>
        <w:spacing w:after="0" w:line="300"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t xml:space="preserve">CONSIDERATO che, ai fini dell’adesione al progetto e della gestione operativa delle informazioni relative alle agevolazioni, il Partner Aderente può essere abilitato all’utilizzo dell’Area Riservata (o Portale) messa a disposizione da PagoPA S.p.A., secondo le modalità tecniche tempo per tempo disponibili; </w:t>
      </w:r>
    </w:p>
    <w:p w14:paraId="1E988099" w14:textId="77777777" w:rsidR="00A3060E" w:rsidRDefault="00000000">
      <w:pPr>
        <w:spacing w:after="0" w:line="300"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t>CONSIDERATO che PagoPA S.p.A. svolge, rispetto alla presente Convenzione, un ruolo di supporto tecnico-operativo limitato alla messa a disposizione e gestione dell’onboarding del Partner Aderente, senza assumere alcun obbligo relativamente all’effettiva erogazione delle agevolazioni o alla prestazione dei servizi resi dal Partner Aderente.</w:t>
      </w:r>
    </w:p>
    <w:p w14:paraId="5B8A1E95" w14:textId="77777777" w:rsidR="00A3060E" w:rsidRDefault="00000000">
      <w:pPr>
        <w:spacing w:after="0" w:line="300"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t>Tutto ciò premesso, le Parti</w:t>
      </w:r>
    </w:p>
    <w:p w14:paraId="5CC43263" w14:textId="77777777" w:rsidR="00A3060E" w:rsidRDefault="00A3060E">
      <w:pPr>
        <w:spacing w:after="0" w:line="300" w:lineRule="auto"/>
        <w:jc w:val="both"/>
        <w:rPr>
          <w:rFonts w:ascii="Titillium Web" w:eastAsia="Titillium Web" w:hAnsi="Titillium Web" w:cs="Titillium Web"/>
          <w:b/>
          <w:bCs/>
          <w:sz w:val="24"/>
          <w:szCs w:val="24"/>
        </w:rPr>
      </w:pPr>
    </w:p>
    <w:p w14:paraId="6DCDEE42" w14:textId="77777777" w:rsidR="00A3060E" w:rsidRDefault="00000000">
      <w:pPr>
        <w:spacing w:after="0" w:line="300" w:lineRule="auto"/>
        <w:jc w:val="center"/>
      </w:pPr>
      <w:r>
        <w:rPr>
          <w:rFonts w:ascii="Titillium Web" w:eastAsia="Titillium Web" w:hAnsi="Titillium Web" w:cs="Titillium Web"/>
          <w:b/>
          <w:bCs/>
          <w:sz w:val="24"/>
          <w:szCs w:val="24"/>
        </w:rPr>
        <w:t>STIPULANO E CONVENGONO QUANTO SEGUE</w:t>
      </w:r>
    </w:p>
    <w:p w14:paraId="103A4234" w14:textId="77777777" w:rsidR="00A3060E" w:rsidRDefault="00A3060E">
      <w:pPr>
        <w:spacing w:after="0" w:line="300" w:lineRule="auto"/>
        <w:jc w:val="both"/>
        <w:rPr>
          <w:rFonts w:ascii="Titillium Web" w:eastAsia="Titillium Web" w:hAnsi="Titillium Web" w:cs="Titillium Web"/>
          <w:b/>
          <w:bCs/>
          <w:sz w:val="24"/>
          <w:szCs w:val="24"/>
        </w:rPr>
      </w:pPr>
    </w:p>
    <w:p w14:paraId="260A91D8" w14:textId="18DC6C82" w:rsidR="00A3060E" w:rsidRDefault="00000000">
      <w:pPr>
        <w:spacing w:after="0" w:line="300"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t xml:space="preserve">La presente Convenzione ha come obiettivo di consentire ai titolari della Carta europea della disabilità di fruire delle agevolazioni e/o promozioni rese disponibili dal Partner Aderente per l’accesso, la fruizione e/o l’acquisto di beni e servizi. Le agevolazioni e/o promozioni sono individuate, definite e aggiornate dal Partner Aderente, sotto la propria esclusiva responsabilità, anche attraverso il Portale gestionale online messo a disposizione da PagoPA S.p.A. per le sole finalità tecniche e operative connesse alla gestione dell’iniziativa. Le agevolazioni così configurate potranno essere pubblicate e rese disponibili per la consultazione agli utenti </w:t>
      </w:r>
      <w:hyperlink r:id="rId8">
        <w:r w:rsidR="00A3060E">
          <w:rPr>
            <w:rFonts w:ascii="Titillium Web" w:eastAsia="Titillium Web" w:hAnsi="Titillium Web" w:cs="Titillium Web"/>
            <w:color w:val="1155CC"/>
            <w:sz w:val="24"/>
            <w:szCs w:val="24"/>
            <w:u w:val="single"/>
          </w:rPr>
          <w:t>sul sito istituzionale</w:t>
        </w:r>
      </w:hyperlink>
      <w:r>
        <w:rPr>
          <w:rFonts w:ascii="Titillium Web" w:eastAsia="Titillium Web" w:hAnsi="Titillium Web" w:cs="Titillium Web"/>
          <w:sz w:val="24"/>
          <w:szCs w:val="24"/>
        </w:rPr>
        <w:t xml:space="preserve"> </w:t>
      </w:r>
      <w:r w:rsidR="00995977">
        <w:rPr>
          <w:rFonts w:ascii="Titillium Web" w:eastAsia="Titillium Web" w:hAnsi="Titillium Web" w:cs="Titillium Web"/>
          <w:sz w:val="24"/>
          <w:szCs w:val="24"/>
        </w:rPr>
        <w:t>del Dipartimento</w:t>
      </w:r>
      <w:r>
        <w:rPr>
          <w:rFonts w:ascii="Titillium Web" w:eastAsia="Titillium Web" w:hAnsi="Titillium Web" w:cs="Titillium Web"/>
          <w:sz w:val="24"/>
          <w:szCs w:val="24"/>
        </w:rPr>
        <w:t xml:space="preserve"> per le politiche in favore delle persone con disabilità </w:t>
      </w:r>
      <w:r w:rsidR="00995977">
        <w:rPr>
          <w:rFonts w:ascii="Titillium Web" w:eastAsia="Titillium Web" w:hAnsi="Titillium Web" w:cs="Titillium Web"/>
          <w:sz w:val="24"/>
          <w:szCs w:val="24"/>
        </w:rPr>
        <w:t>e, ove</w:t>
      </w:r>
      <w:r>
        <w:rPr>
          <w:rFonts w:ascii="Titillium Web" w:eastAsia="Titillium Web" w:hAnsi="Titillium Web" w:cs="Titillium Web"/>
          <w:sz w:val="24"/>
          <w:szCs w:val="24"/>
        </w:rPr>
        <w:t xml:space="preserve"> previsto, tramite l’app IO, sulla base delle informazioni inserite e aggiornate dal Partner Aderente.</w:t>
      </w:r>
    </w:p>
    <w:p w14:paraId="7E89D3D9" w14:textId="77777777" w:rsidR="00A3060E" w:rsidRDefault="00000000">
      <w:pPr>
        <w:spacing w:after="0" w:line="300"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t xml:space="preserve"> </w:t>
      </w:r>
    </w:p>
    <w:p w14:paraId="08911782" w14:textId="77777777" w:rsidR="00A3060E" w:rsidRDefault="00000000">
      <w:pPr>
        <w:spacing w:after="60" w:line="300" w:lineRule="auto"/>
        <w:jc w:val="both"/>
        <w:rPr>
          <w:rFonts w:ascii="Titillium Web" w:eastAsia="Titillium Web" w:hAnsi="Titillium Web" w:cs="Titillium Web"/>
          <w:b/>
          <w:bCs/>
          <w:sz w:val="24"/>
          <w:szCs w:val="24"/>
        </w:rPr>
      </w:pPr>
      <w:r>
        <w:rPr>
          <w:rFonts w:ascii="Titillium Web" w:eastAsia="Titillium Web" w:hAnsi="Titillium Web" w:cs="Titillium Web"/>
          <w:b/>
          <w:bCs/>
          <w:sz w:val="24"/>
          <w:szCs w:val="24"/>
        </w:rPr>
        <w:t xml:space="preserve">Art. 1 - Oggetto e finalità </w:t>
      </w:r>
    </w:p>
    <w:p w14:paraId="413F8A74" w14:textId="77777777" w:rsidR="00A3060E" w:rsidRDefault="00000000">
      <w:pPr>
        <w:numPr>
          <w:ilvl w:val="0"/>
          <w:numId w:val="5"/>
        </w:numPr>
        <w:spacing w:after="0" w:line="300"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t>I titolari della Carta europea della disabilità possono fruire dei servizi e/o agevolazioni mediante l’esibizione della Carta fisica o digitale, senza ulteriori formalità o richiesta da parte del Partner Aderente, salvo la verifica della titolarità della Carta.</w:t>
      </w:r>
    </w:p>
    <w:p w14:paraId="3DAF4EC5" w14:textId="7B45507D" w:rsidR="00A3060E" w:rsidRDefault="00000000">
      <w:pPr>
        <w:numPr>
          <w:ilvl w:val="0"/>
          <w:numId w:val="5"/>
        </w:numPr>
        <w:spacing w:after="0" w:line="300"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lastRenderedPageBreak/>
        <w:t>Le agevolazioni possono essere ottenute anche mediante l’identificazione elettronica ai sensi dell’articolo 64 del decreto legislativo 7 marzo 2005, n. 82 (di seguito “CAD”), e attraverso l’app IO, quale punto di accesso telematico di cui all'articolo 64-bis del medesimo decreto</w:t>
      </w:r>
      <w:r w:rsidR="0022606A">
        <w:rPr>
          <w:rFonts w:ascii="Titillium Web" w:eastAsia="Titillium Web" w:hAnsi="Titillium Web" w:cs="Titillium Web"/>
          <w:sz w:val="24"/>
          <w:szCs w:val="24"/>
        </w:rPr>
        <w:t>.</w:t>
      </w:r>
    </w:p>
    <w:p w14:paraId="096DB21D" w14:textId="77777777" w:rsidR="00A3060E" w:rsidRDefault="00000000" w:rsidP="0022606A">
      <w:pPr>
        <w:numPr>
          <w:ilvl w:val="0"/>
          <w:numId w:val="5"/>
        </w:numPr>
        <w:spacing w:after="0" w:line="300" w:lineRule="auto"/>
        <w:rPr>
          <w:rFonts w:ascii="Titillium Web" w:eastAsia="Titillium Web" w:hAnsi="Titillium Web" w:cs="Titillium Web"/>
          <w:sz w:val="24"/>
          <w:szCs w:val="24"/>
        </w:rPr>
      </w:pPr>
      <w:sdt>
        <w:sdtPr>
          <w:tag w:val="goog_rdk_0"/>
          <w:id w:val="1534619410"/>
        </w:sdtPr>
        <w:sdtContent/>
      </w:sdt>
      <w:r>
        <w:rPr>
          <w:rFonts w:ascii="Titillium Web" w:eastAsia="Titillium Web" w:hAnsi="Titillium Web" w:cs="Titillium Web"/>
          <w:sz w:val="24"/>
          <w:szCs w:val="24"/>
        </w:rPr>
        <w:t>Le agevolazioni possono essere ottenute anche successivamente alla verifica della titolarità della Carta attraverso l'infrastruttura tecnologica e di interoperabilità istituita dall'articolo 50-ter del Decreto Legislativo 7 marzo 2005, n. 82</w:t>
      </w:r>
      <w:r w:rsidR="0022606A">
        <w:rPr>
          <w:rFonts w:ascii="Titillium Web" w:eastAsia="Titillium Web" w:hAnsi="Titillium Web" w:cs="Titillium Web"/>
          <w:sz w:val="24"/>
          <w:szCs w:val="24"/>
        </w:rPr>
        <w:t xml:space="preserve"> (Piattaforma Nazionale Digitale Dati – PDND).</w:t>
      </w:r>
    </w:p>
    <w:p w14:paraId="5056AE25" w14:textId="2D2DC0D3" w:rsidR="00A3060E" w:rsidRDefault="00000000">
      <w:pPr>
        <w:numPr>
          <w:ilvl w:val="0"/>
          <w:numId w:val="5"/>
        </w:numPr>
        <w:spacing w:after="0" w:line="300"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t xml:space="preserve">Con la sottoscrizione della presente Convenzione, il Partner Aderente si impegna a rendere disponibili ai titolari della Carta (di seguito, “Titolari”), i servizi e le agevolazioni secondo le modalità descritte nella documentazione tecnica “Manuale Operativo” disponibile sul Portale e nei contenuti pubblicati tramite i canali digitali dedicati. Le agevolazioni e i servizi sono resi dal Partner Aderente a propria cura, costo e responsabilità, senza oneri a carico del Dipartimento o di PagoPA S.p.A. </w:t>
      </w:r>
      <w:r>
        <w:rPr>
          <w:rFonts w:ascii="Titillium Web" w:eastAsia="Titillium Web" w:hAnsi="Titillium Web" w:cs="Titillium Web"/>
          <w:color w:val="1F1F1F"/>
          <w:sz w:val="24"/>
          <w:szCs w:val="24"/>
          <w:highlight w:val="white"/>
        </w:rPr>
        <w:t>La presente Convenzione non prevede il riconoscimento o l’erogazione di corrispettivi economici tra le Parti.</w:t>
      </w:r>
    </w:p>
    <w:p w14:paraId="28639058" w14:textId="77777777" w:rsidR="00A3060E" w:rsidRDefault="00000000">
      <w:pPr>
        <w:numPr>
          <w:ilvl w:val="0"/>
          <w:numId w:val="5"/>
        </w:numPr>
        <w:spacing w:after="60" w:line="300"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t>Al Partner Aderent</w:t>
      </w:r>
      <w:r>
        <w:rPr>
          <w:rFonts w:ascii="Titillium Web" w:eastAsia="Titillium Web" w:hAnsi="Titillium Web" w:cs="Titillium Web"/>
          <w:sz w:val="24"/>
          <w:szCs w:val="24"/>
          <w:highlight w:val="white"/>
        </w:rPr>
        <w:t xml:space="preserve">e </w:t>
      </w:r>
      <w:r>
        <w:rPr>
          <w:rFonts w:ascii="Titillium Web" w:eastAsia="Titillium Web" w:hAnsi="Titillium Web" w:cs="Titillium Web"/>
          <w:sz w:val="24"/>
          <w:szCs w:val="24"/>
        </w:rPr>
        <w:t>non spetta alcun tipo di compenso, indennità, corrispettivo o rimborso, generato nell'ambito dell'iniziativa CED e per l'assunzione degli impegni che questa comporta, ivi inclusi quelli derivanti dalla gestione della presente Convenzione.</w:t>
      </w:r>
    </w:p>
    <w:p w14:paraId="10DB63FF" w14:textId="77777777" w:rsidR="00995977" w:rsidRDefault="00995977">
      <w:pPr>
        <w:spacing w:after="60" w:line="300" w:lineRule="auto"/>
        <w:ind w:hanging="135"/>
        <w:jc w:val="both"/>
        <w:rPr>
          <w:rFonts w:ascii="Titillium Web" w:eastAsia="Titillium Web" w:hAnsi="Titillium Web" w:cs="Titillium Web"/>
          <w:b/>
          <w:bCs/>
          <w:sz w:val="24"/>
          <w:szCs w:val="24"/>
        </w:rPr>
      </w:pPr>
    </w:p>
    <w:p w14:paraId="0EA53DB7" w14:textId="678267F7" w:rsidR="00A3060E" w:rsidRDefault="00000000">
      <w:pPr>
        <w:spacing w:after="60" w:line="300" w:lineRule="auto"/>
        <w:ind w:hanging="135"/>
        <w:jc w:val="both"/>
        <w:rPr>
          <w:rFonts w:ascii="Titillium Web" w:eastAsia="Titillium Web" w:hAnsi="Titillium Web" w:cs="Titillium Web"/>
          <w:sz w:val="24"/>
          <w:szCs w:val="24"/>
        </w:rPr>
      </w:pPr>
      <w:r>
        <w:rPr>
          <w:rFonts w:ascii="Titillium Web" w:eastAsia="Titillium Web" w:hAnsi="Titillium Web" w:cs="Titillium Web"/>
          <w:b/>
          <w:bCs/>
          <w:sz w:val="24"/>
          <w:szCs w:val="24"/>
        </w:rPr>
        <w:t xml:space="preserve">Art. 2 - Modalità di pubblicazione delle agevolazioni e utilizzo del Portale </w:t>
      </w:r>
    </w:p>
    <w:p w14:paraId="743D3C5E" w14:textId="2C515D51" w:rsidR="00A3060E" w:rsidRDefault="00000000">
      <w:pPr>
        <w:numPr>
          <w:ilvl w:val="0"/>
          <w:numId w:val="1"/>
        </w:numPr>
        <w:spacing w:after="0" w:line="300"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t xml:space="preserve">Il Partner Aderente si obbliga a dotarsi, sotto la propria </w:t>
      </w:r>
      <w:r w:rsidR="00995977">
        <w:rPr>
          <w:rFonts w:ascii="Titillium Web" w:eastAsia="Titillium Web" w:hAnsi="Titillium Web" w:cs="Titillium Web"/>
          <w:sz w:val="24"/>
          <w:szCs w:val="24"/>
        </w:rPr>
        <w:t>responsabilità, dei</w:t>
      </w:r>
      <w:r>
        <w:rPr>
          <w:rFonts w:ascii="Titillium Web" w:eastAsia="Titillium Web" w:hAnsi="Titillium Web" w:cs="Titillium Web"/>
          <w:sz w:val="24"/>
          <w:szCs w:val="24"/>
        </w:rPr>
        <w:t xml:space="preserve"> requisiti organizzativi, tecnici ed informatici necessari a garantire la sua registrazione, l’accesso e l’utilizzo del Portale messo a disposizione da PagoPA S.p.A., </w:t>
      </w:r>
      <w:r w:rsidR="0022606A">
        <w:rPr>
          <w:rFonts w:ascii="Titillium Web" w:eastAsia="Titillium Web" w:hAnsi="Titillium Web" w:cs="Titillium Web"/>
          <w:sz w:val="24"/>
          <w:szCs w:val="24"/>
        </w:rPr>
        <w:t>nonché</w:t>
      </w:r>
      <w:r>
        <w:rPr>
          <w:rFonts w:ascii="Titillium Web" w:eastAsia="Titillium Web" w:hAnsi="Titillium Web" w:cs="Titillium Web"/>
          <w:sz w:val="24"/>
          <w:szCs w:val="24"/>
        </w:rPr>
        <w:t xml:space="preserve"> </w:t>
      </w:r>
      <w:r w:rsidR="00995977">
        <w:rPr>
          <w:rFonts w:ascii="Titillium Web" w:eastAsia="Titillium Web" w:hAnsi="Titillium Web" w:cs="Titillium Web"/>
          <w:sz w:val="24"/>
          <w:szCs w:val="24"/>
        </w:rPr>
        <w:t>per il</w:t>
      </w:r>
      <w:r>
        <w:rPr>
          <w:rFonts w:ascii="Titillium Web" w:eastAsia="Titillium Web" w:hAnsi="Titillium Web" w:cs="Titillium Web"/>
          <w:sz w:val="24"/>
          <w:szCs w:val="24"/>
        </w:rPr>
        <w:t xml:space="preserve"> corretto riconoscimento ai titolari della </w:t>
      </w:r>
      <w:r w:rsidR="00995977">
        <w:rPr>
          <w:rFonts w:ascii="Titillium Web" w:eastAsia="Titillium Web" w:hAnsi="Titillium Web" w:cs="Titillium Web"/>
          <w:sz w:val="24"/>
          <w:szCs w:val="24"/>
        </w:rPr>
        <w:t>Carta delle</w:t>
      </w:r>
      <w:r>
        <w:rPr>
          <w:rFonts w:ascii="Titillium Web" w:eastAsia="Titillium Web" w:hAnsi="Titillium Web" w:cs="Titillium Web"/>
          <w:sz w:val="24"/>
          <w:szCs w:val="24"/>
        </w:rPr>
        <w:t xml:space="preserve"> agevolazioni e/o </w:t>
      </w:r>
      <w:r w:rsidR="00995977">
        <w:rPr>
          <w:rFonts w:ascii="Titillium Web" w:eastAsia="Titillium Web" w:hAnsi="Titillium Web" w:cs="Titillium Web"/>
          <w:sz w:val="24"/>
          <w:szCs w:val="24"/>
        </w:rPr>
        <w:t>servizi offerti</w:t>
      </w:r>
      <w:r>
        <w:rPr>
          <w:rFonts w:ascii="Titillium Web" w:eastAsia="Titillium Web" w:hAnsi="Titillium Web" w:cs="Titillium Web"/>
          <w:sz w:val="24"/>
          <w:szCs w:val="24"/>
        </w:rPr>
        <w:t xml:space="preserve"> ai sensi dell’articolo 1, comma 1 della presente Convenzione.</w:t>
      </w:r>
    </w:p>
    <w:p w14:paraId="6C41C666" w14:textId="64EB826C" w:rsidR="00A3060E" w:rsidRDefault="00000000">
      <w:pPr>
        <w:numPr>
          <w:ilvl w:val="0"/>
          <w:numId w:val="1"/>
        </w:numPr>
        <w:spacing w:after="0" w:line="300"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t xml:space="preserve">Il Partner </w:t>
      </w:r>
      <w:r w:rsidR="00995977">
        <w:rPr>
          <w:rFonts w:ascii="Titillium Web" w:eastAsia="Titillium Web" w:hAnsi="Titillium Web" w:cs="Titillium Web"/>
          <w:sz w:val="24"/>
          <w:szCs w:val="24"/>
        </w:rPr>
        <w:t>Aderente è</w:t>
      </w:r>
      <w:r>
        <w:rPr>
          <w:rFonts w:ascii="Titillium Web" w:eastAsia="Titillium Web" w:hAnsi="Titillium Web" w:cs="Titillium Web"/>
          <w:sz w:val="24"/>
          <w:szCs w:val="24"/>
        </w:rPr>
        <w:t xml:space="preserve"> esclusivamente responsabile dell’individuazione, definizione, aggiornamento del contenuto delle informazioni o descrizioni </w:t>
      </w:r>
      <w:r w:rsidR="00995977">
        <w:rPr>
          <w:rFonts w:ascii="Titillium Web" w:eastAsia="Titillium Web" w:hAnsi="Titillium Web" w:cs="Titillium Web"/>
          <w:sz w:val="24"/>
          <w:szCs w:val="24"/>
        </w:rPr>
        <w:t>dei servizi</w:t>
      </w:r>
      <w:r>
        <w:rPr>
          <w:rFonts w:ascii="Titillium Web" w:eastAsia="Titillium Web" w:hAnsi="Titillium Web" w:cs="Titillium Web"/>
          <w:sz w:val="24"/>
          <w:szCs w:val="24"/>
        </w:rPr>
        <w:t xml:space="preserve"> e/o delle agevolazioni che rende disponibile ed è, pertanto, tenuto a curarne la relativa correttezza, </w:t>
      </w:r>
      <w:r>
        <w:rPr>
          <w:rFonts w:ascii="Titillium Web" w:eastAsia="Titillium Web" w:hAnsi="Titillium Web" w:cs="Titillium Web"/>
          <w:sz w:val="24"/>
          <w:szCs w:val="24"/>
        </w:rPr>
        <w:lastRenderedPageBreak/>
        <w:t xml:space="preserve">completezza e conformità alla normativa vigente. Tali agevolazioni e/o servizi inseriti dal Partner Aderente tramite il Portale, nonché le eventuali modifiche e gli aggiornamenti apportati dallo stesso, restano soggetti alla formale approvazione da parte del Dipartimento, secondo le modalità rese disponibili tramite il medesimo Portale, prima della relativa pubblicazione sul sito istituzionale del Dipartimento e/o tramite l’app IO. Resta inteso che l’approvazione di cui al presente comma è di esclusiva responsabilità del Dipartimento e non comporta alcuna verifica, validazione o assunzione di responsabilità da parte di PagoPA S.p.A. in merito ai contenuti, alle condizioni, e alla concreta applicazione delle agevolazioni e/o servizi da parte del Partner Aderente. </w:t>
      </w:r>
    </w:p>
    <w:p w14:paraId="326538C2" w14:textId="610DFC75" w:rsidR="00A3060E" w:rsidRDefault="00000000">
      <w:pPr>
        <w:numPr>
          <w:ilvl w:val="0"/>
          <w:numId w:val="1"/>
        </w:numPr>
        <w:spacing w:after="0" w:line="300"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t xml:space="preserve">Con la sottoscrizione della presente Convenzione, il Partner </w:t>
      </w:r>
      <w:r>
        <w:rPr>
          <w:rFonts w:ascii="Titillium Web" w:eastAsia="Titillium Web" w:hAnsi="Titillium Web" w:cs="Titillium Web"/>
          <w:sz w:val="24"/>
          <w:szCs w:val="24"/>
          <w:highlight w:val="white"/>
        </w:rPr>
        <w:t xml:space="preserve">Aderente </w:t>
      </w:r>
      <w:r>
        <w:rPr>
          <w:rFonts w:ascii="Titillium Web" w:eastAsia="Titillium Web" w:hAnsi="Titillium Web" w:cs="Titillium Web"/>
          <w:sz w:val="24"/>
          <w:szCs w:val="24"/>
        </w:rPr>
        <w:t xml:space="preserve">accetta che il Dipartimento, direttamente o attraverso soggetti terzi da questo incaricati o autorizzati, </w:t>
      </w:r>
      <w:r w:rsidR="00995977">
        <w:rPr>
          <w:rFonts w:ascii="Titillium Web" w:eastAsia="Titillium Web" w:hAnsi="Titillium Web" w:cs="Titillium Web"/>
          <w:sz w:val="24"/>
          <w:szCs w:val="24"/>
        </w:rPr>
        <w:t>possa effettuare</w:t>
      </w:r>
      <w:r>
        <w:rPr>
          <w:rFonts w:ascii="Titillium Web" w:eastAsia="Titillium Web" w:hAnsi="Titillium Web" w:cs="Titillium Web"/>
          <w:sz w:val="24"/>
          <w:szCs w:val="24"/>
        </w:rPr>
        <w:t xml:space="preserve"> verifiche e controlli sulla regolare esecuzione della Convenzione e sull'effettivo riconoscimento delle agevolazioni e/o servizi in favore dei Titolari.</w:t>
      </w:r>
    </w:p>
    <w:p w14:paraId="703F2E22" w14:textId="77777777" w:rsidR="00A3060E" w:rsidRDefault="00000000">
      <w:pPr>
        <w:numPr>
          <w:ilvl w:val="0"/>
          <w:numId w:val="1"/>
        </w:numPr>
        <w:spacing w:after="60" w:line="300"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t>Il Partner Aderente si impegna a collaborare con il Dipartimento e, ove necessario, con PagoPA S.p.A., nei limiti delle rispettive competenze, fornendo tempestivamente le informazioni e la documentazione ragionevolmente necessarie ai fini delle verifiche di cui al comma precedente, nonché provvedendo senza ritardo alla rettifica, integrazione o rimozione di informazioni inesatte, incomplete, non aggiornate o non conformi alla normativa vigente.</w:t>
      </w:r>
    </w:p>
    <w:p w14:paraId="1E2DB57E" w14:textId="77777777" w:rsidR="00995977" w:rsidRDefault="00995977">
      <w:pPr>
        <w:spacing w:after="60" w:line="276" w:lineRule="auto"/>
        <w:jc w:val="both"/>
        <w:rPr>
          <w:rFonts w:ascii="Titillium Web" w:eastAsia="Titillium Web" w:hAnsi="Titillium Web" w:cs="Titillium Web"/>
          <w:b/>
          <w:bCs/>
          <w:sz w:val="24"/>
          <w:szCs w:val="24"/>
        </w:rPr>
      </w:pPr>
    </w:p>
    <w:p w14:paraId="42D9CF61" w14:textId="4B97EB61" w:rsidR="00A3060E" w:rsidRDefault="00000000">
      <w:pPr>
        <w:spacing w:after="60" w:line="276" w:lineRule="auto"/>
        <w:jc w:val="both"/>
        <w:rPr>
          <w:rFonts w:ascii="Titillium Web" w:eastAsia="Titillium Web" w:hAnsi="Titillium Web" w:cs="Titillium Web"/>
          <w:b/>
          <w:bCs/>
          <w:sz w:val="24"/>
          <w:szCs w:val="24"/>
        </w:rPr>
      </w:pPr>
      <w:r>
        <w:rPr>
          <w:rFonts w:ascii="Titillium Web" w:eastAsia="Titillium Web" w:hAnsi="Titillium Web" w:cs="Titillium Web"/>
          <w:b/>
          <w:bCs/>
          <w:sz w:val="24"/>
          <w:szCs w:val="24"/>
        </w:rPr>
        <w:t>Articolo 3 - Onboarding del Partner Aderente, Area Riservata e ruolo di PagoPA S.p.A.</w:t>
      </w:r>
    </w:p>
    <w:p w14:paraId="38F58DFC" w14:textId="77777777" w:rsidR="00A3060E" w:rsidRDefault="00000000">
      <w:pPr>
        <w:numPr>
          <w:ilvl w:val="0"/>
          <w:numId w:val="3"/>
        </w:numPr>
        <w:spacing w:after="0" w:line="276"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t>Le Parti prendono atto che l'adesione del Partner Aderente e la gestione operativa delle informazioni relative alle agevolazioni avvengono tramite il Portale messo a disposizione da PagoPA S.p.A., mediante accesso da parte di soggetti abilitati dal Partner Aderente tramite credenziali personali.</w:t>
      </w:r>
    </w:p>
    <w:p w14:paraId="3F54DCE8" w14:textId="039F4D2B" w:rsidR="00A3060E" w:rsidRDefault="00000000">
      <w:pPr>
        <w:numPr>
          <w:ilvl w:val="0"/>
          <w:numId w:val="3"/>
        </w:numPr>
        <w:spacing w:after="0" w:line="276"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t xml:space="preserve">Il Partner Aderente è responsabile dell'individuazione, dell'abilitazione e della tempestiva revoca dei propri referenti, delegati o altri soggetti autorizzati ad operare nell'Area Riservata. Ogni operazione compiuta tramite l'Area Riservata da soggetti riconducibili al Partner Aderente si intende effettuata sotto la </w:t>
      </w:r>
      <w:r w:rsidR="00995977">
        <w:rPr>
          <w:rFonts w:ascii="Titillium Web" w:eastAsia="Titillium Web" w:hAnsi="Titillium Web" w:cs="Titillium Web"/>
          <w:sz w:val="24"/>
          <w:szCs w:val="24"/>
        </w:rPr>
        <w:t>responsabilità del</w:t>
      </w:r>
      <w:r>
        <w:rPr>
          <w:rFonts w:ascii="Titillium Web" w:eastAsia="Titillium Web" w:hAnsi="Titillium Web" w:cs="Titillium Web"/>
          <w:sz w:val="24"/>
          <w:szCs w:val="24"/>
        </w:rPr>
        <w:t xml:space="preserve"> Partner Aderente. </w:t>
      </w:r>
    </w:p>
    <w:p w14:paraId="35AB7A63" w14:textId="77777777" w:rsidR="00A3060E" w:rsidRDefault="00000000">
      <w:pPr>
        <w:numPr>
          <w:ilvl w:val="0"/>
          <w:numId w:val="3"/>
        </w:numPr>
        <w:spacing w:after="0" w:line="276"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lastRenderedPageBreak/>
        <w:t>Il Partner Aderente garantisce che le informazioni inserite, aggiornate o confermate tramite l'Area Riservata, ivi incluse quelle relative alla descrizione delle agevolazioni, alle condizioni di accesso, alla durata, ai canali di fruizione e ai recapiti di assistenza, sono veritiere, complete, aggiornate, non ingannevoli e conformi alla normativa applicabile.</w:t>
      </w:r>
    </w:p>
    <w:p w14:paraId="0E82F418" w14:textId="77777777" w:rsidR="00A3060E" w:rsidRDefault="00000000">
      <w:pPr>
        <w:numPr>
          <w:ilvl w:val="0"/>
          <w:numId w:val="3"/>
        </w:numPr>
        <w:spacing w:after="0" w:line="276"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t>PagoPA S.p.A. opera quale soggetto tecnico incaricato della messa a disposizione e gestione degli strumenti digitali funzionali all'onboarding e alla gestione operativa dell'adesione. La presente Convenzione non attribuisce al Partner Aderente diritti o pretese nei confronti di PagoPA S.p.A. ulteriori rispetto a quanto eventualmente previsto nei separati rapporti applicabili tra PagoPA S.p.A. e il Dipartimento o in altra documentazione tecnica espressamente richiamata.</w:t>
      </w:r>
    </w:p>
    <w:p w14:paraId="50DB052C" w14:textId="3278228D" w:rsidR="00A3060E" w:rsidRDefault="00000000">
      <w:pPr>
        <w:numPr>
          <w:ilvl w:val="0"/>
          <w:numId w:val="3"/>
        </w:numPr>
        <w:spacing w:after="60" w:line="276"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t xml:space="preserve">Resta inteso che PagoPA S.p.A. non assume alcuna responsabilità in merito all'effettiva erogazione delle agevolazioni, alla qualità, disponibilità o conformità dei servizi offerti dal Partner Aderente, alla correttezza sostanziale delle condizioni applicate ai Titolari, </w:t>
      </w:r>
      <w:r w:rsidR="00995977">
        <w:rPr>
          <w:rFonts w:ascii="Titillium Web" w:eastAsia="Titillium Web" w:hAnsi="Titillium Web" w:cs="Titillium Web"/>
          <w:sz w:val="24"/>
          <w:szCs w:val="24"/>
        </w:rPr>
        <w:t>né</w:t>
      </w:r>
      <w:r>
        <w:rPr>
          <w:rFonts w:ascii="Titillium Web" w:eastAsia="Titillium Web" w:hAnsi="Titillium Web" w:cs="Titillium Web"/>
          <w:sz w:val="24"/>
          <w:szCs w:val="24"/>
        </w:rPr>
        <w:t xml:space="preserve"> ai rapporti eventualmente instaurati tra il Partner Aderente e i Titolari.</w:t>
      </w:r>
    </w:p>
    <w:p w14:paraId="22C134F3" w14:textId="77777777" w:rsidR="00995977" w:rsidRDefault="00995977">
      <w:pPr>
        <w:spacing w:after="60" w:line="300" w:lineRule="auto"/>
        <w:jc w:val="both"/>
        <w:rPr>
          <w:rFonts w:ascii="Titillium Web" w:eastAsia="Titillium Web" w:hAnsi="Titillium Web" w:cs="Titillium Web"/>
          <w:b/>
          <w:bCs/>
          <w:sz w:val="24"/>
          <w:szCs w:val="24"/>
        </w:rPr>
      </w:pPr>
    </w:p>
    <w:p w14:paraId="7D625B9F" w14:textId="5A9860AA" w:rsidR="00A3060E" w:rsidRDefault="00000000">
      <w:pPr>
        <w:spacing w:after="60" w:line="300" w:lineRule="auto"/>
        <w:jc w:val="both"/>
        <w:rPr>
          <w:rFonts w:ascii="Titillium Web" w:eastAsia="Titillium Web" w:hAnsi="Titillium Web" w:cs="Titillium Web"/>
          <w:b/>
          <w:bCs/>
          <w:sz w:val="24"/>
          <w:szCs w:val="24"/>
        </w:rPr>
      </w:pPr>
      <w:r>
        <w:rPr>
          <w:rFonts w:ascii="Titillium Web" w:eastAsia="Titillium Web" w:hAnsi="Titillium Web" w:cs="Titillium Web"/>
          <w:b/>
          <w:bCs/>
          <w:sz w:val="24"/>
          <w:szCs w:val="24"/>
        </w:rPr>
        <w:t xml:space="preserve">Art. 4 - Pubblicazione nell’elenco pubblico </w:t>
      </w:r>
      <w:r w:rsidR="00995977">
        <w:rPr>
          <w:rFonts w:ascii="Titillium Web" w:eastAsia="Titillium Web" w:hAnsi="Titillium Web" w:cs="Titillium Web"/>
          <w:b/>
          <w:bCs/>
          <w:sz w:val="24"/>
          <w:szCs w:val="24"/>
        </w:rPr>
        <w:t>e verifiche</w:t>
      </w:r>
      <w:r>
        <w:rPr>
          <w:rFonts w:ascii="Titillium Web" w:eastAsia="Titillium Web" w:hAnsi="Titillium Web" w:cs="Titillium Web"/>
          <w:b/>
          <w:bCs/>
          <w:sz w:val="24"/>
          <w:szCs w:val="24"/>
        </w:rPr>
        <w:t xml:space="preserve"> del Dipartimento</w:t>
      </w:r>
    </w:p>
    <w:p w14:paraId="4161DF84" w14:textId="77777777" w:rsidR="00A3060E" w:rsidRDefault="00000000">
      <w:pPr>
        <w:numPr>
          <w:ilvl w:val="0"/>
          <w:numId w:val="9"/>
        </w:numPr>
        <w:spacing w:after="0" w:line="300"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t>A seguito della formale approvazione delle agevolazioni e/o servizi inseriti dal Partner Aderente tramite il Portale,</w:t>
      </w:r>
      <w:r>
        <w:rPr>
          <w:rFonts w:ascii="Titillium Web" w:eastAsia="Titillium Web" w:hAnsi="Titillium Web" w:cs="Titillium Web"/>
          <w:b/>
          <w:bCs/>
          <w:sz w:val="24"/>
          <w:szCs w:val="24"/>
        </w:rPr>
        <w:t xml:space="preserve"> </w:t>
      </w:r>
      <w:r>
        <w:rPr>
          <w:rFonts w:ascii="Titillium Web" w:eastAsia="Titillium Web" w:hAnsi="Titillium Web" w:cs="Titillium Web"/>
          <w:sz w:val="24"/>
          <w:szCs w:val="24"/>
        </w:rPr>
        <w:t>il Dipartimento provvede all'inserimento del Partner Aderente nell'elenco pubblico degli enti ed esercenti convenzionati con l'iniziativa CED.</w:t>
      </w:r>
    </w:p>
    <w:p w14:paraId="62C8B56D" w14:textId="77777777" w:rsidR="00A3060E" w:rsidRDefault="00000000">
      <w:pPr>
        <w:numPr>
          <w:ilvl w:val="0"/>
          <w:numId w:val="9"/>
        </w:numPr>
        <w:spacing w:after="0" w:line="300"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t xml:space="preserve">Fermo restando quanto previsto all’articolo 2, comma 4, il Dipartimento provvede ad effettuare, secondo le modalità che riterrà più opportune, eventuali verifiche sull'adempimento degli obblighi di cui alla presente Convenzione. </w:t>
      </w:r>
      <w:r>
        <w:rPr>
          <w:rFonts w:ascii="Titillium Web" w:eastAsia="Titillium Web" w:hAnsi="Titillium Web" w:cs="Titillium Web"/>
          <w:color w:val="1F1F1F"/>
          <w:sz w:val="24"/>
          <w:szCs w:val="24"/>
          <w:highlight w:val="white"/>
        </w:rPr>
        <w:t>Il Partner Aderente si impegna a collaborare con il Dipartimento ai fini delle verifiche di cui al presente articolo, fornendo tempestivamente le informazioni e la documentazione ragionevolmente richieste e adottando, senza ritardo, le eventuali misure correttive indicate dal Dipartimento.</w:t>
      </w:r>
    </w:p>
    <w:p w14:paraId="48E4F4B5" w14:textId="77777777" w:rsidR="00A3060E" w:rsidRDefault="00000000">
      <w:pPr>
        <w:numPr>
          <w:ilvl w:val="0"/>
          <w:numId w:val="9"/>
        </w:numPr>
        <w:spacing w:after="0" w:line="300" w:lineRule="auto"/>
        <w:jc w:val="both"/>
        <w:rPr>
          <w:rFonts w:ascii="Titillium Web" w:eastAsia="Titillium Web" w:hAnsi="Titillium Web" w:cs="Titillium Web"/>
          <w:sz w:val="24"/>
          <w:szCs w:val="24"/>
        </w:rPr>
      </w:pPr>
      <w:r>
        <w:rPr>
          <w:rFonts w:ascii="Titillium Web" w:eastAsia="Titillium Web" w:hAnsi="Titillium Web" w:cs="Titillium Web"/>
          <w:color w:val="1F1F1F"/>
          <w:sz w:val="24"/>
          <w:szCs w:val="24"/>
          <w:highlight w:val="white"/>
        </w:rPr>
        <w:t xml:space="preserve">Qualora, anche a seguito delle verifiche di cui al presente articolo, emergano violazioni della presente Convenzione, informazioni inesatte, incomplete, non aggiornate o non conformi alla normativa vigente, ovvero il mancato o inesatto riconoscimento delle agevolazioni, il Dipartimento potrà disporre la sospensione della pubblicazione delle </w:t>
      </w:r>
      <w:r>
        <w:rPr>
          <w:rFonts w:ascii="Titillium Web" w:eastAsia="Titillium Web" w:hAnsi="Titillium Web" w:cs="Titillium Web"/>
          <w:color w:val="1F1F1F"/>
          <w:sz w:val="24"/>
          <w:szCs w:val="24"/>
          <w:highlight w:val="white"/>
        </w:rPr>
        <w:lastRenderedPageBreak/>
        <w:t>agevolazioni, la rimozione del Partner Aderente dall’elenco pubblico e/o l’adozione delle ulteriori misure previste dalla presente Convenzione.</w:t>
      </w:r>
    </w:p>
    <w:p w14:paraId="128CA2FE" w14:textId="77777777" w:rsidR="00A3060E" w:rsidRDefault="00000000">
      <w:pPr>
        <w:numPr>
          <w:ilvl w:val="0"/>
          <w:numId w:val="9"/>
        </w:numPr>
        <w:spacing w:after="60" w:line="300" w:lineRule="auto"/>
        <w:jc w:val="both"/>
        <w:rPr>
          <w:rFonts w:ascii="Titillium Web" w:eastAsia="Titillium Web" w:hAnsi="Titillium Web" w:cs="Titillium Web"/>
          <w:sz w:val="24"/>
          <w:szCs w:val="24"/>
        </w:rPr>
      </w:pPr>
      <w:r>
        <w:rPr>
          <w:rFonts w:ascii="Titillium Web" w:eastAsia="Titillium Web" w:hAnsi="Titillium Web" w:cs="Titillium Web"/>
          <w:color w:val="1F1F1F"/>
          <w:sz w:val="24"/>
          <w:szCs w:val="24"/>
          <w:highlight w:val="white"/>
        </w:rPr>
        <w:t>Resta inteso che le attività di approvazione, pubblicazione nell’elenco pubblico e verifica di cui al presente articolo sono di esclusiva competenza del Dipartimento e non comportano alcuna verifica, validazione o assunzione di responsabilità da parte di PagoPA S.p.A. in merito ai contenuti, alle condizioni, alla liceità, alla correttezza, all’aggiornamento e alla concreta applicazione delle agevolazioni inserite dal Partner Aderente.</w:t>
      </w:r>
    </w:p>
    <w:p w14:paraId="7FB87708" w14:textId="77777777" w:rsidR="00995977" w:rsidRDefault="00995977">
      <w:pPr>
        <w:spacing w:after="60" w:line="276" w:lineRule="auto"/>
        <w:jc w:val="both"/>
        <w:rPr>
          <w:rFonts w:ascii="Titillium Web" w:eastAsia="Titillium Web" w:hAnsi="Titillium Web" w:cs="Titillium Web"/>
          <w:b/>
          <w:bCs/>
          <w:sz w:val="24"/>
          <w:szCs w:val="24"/>
        </w:rPr>
      </w:pPr>
    </w:p>
    <w:p w14:paraId="38559894" w14:textId="691903EC" w:rsidR="00A3060E" w:rsidRDefault="00000000">
      <w:pPr>
        <w:spacing w:after="60" w:line="276" w:lineRule="auto"/>
        <w:jc w:val="both"/>
        <w:rPr>
          <w:rFonts w:ascii="Titillium Web" w:eastAsia="Titillium Web" w:hAnsi="Titillium Web" w:cs="Titillium Web"/>
          <w:b/>
          <w:bCs/>
          <w:sz w:val="24"/>
          <w:szCs w:val="24"/>
        </w:rPr>
      </w:pPr>
      <w:r>
        <w:rPr>
          <w:rFonts w:ascii="Titillium Web" w:eastAsia="Titillium Web" w:hAnsi="Titillium Web" w:cs="Titillium Web"/>
          <w:b/>
          <w:bCs/>
          <w:sz w:val="24"/>
          <w:szCs w:val="24"/>
        </w:rPr>
        <w:t>Art. 5 - Obblighi del Partner Aderente</w:t>
      </w:r>
    </w:p>
    <w:p w14:paraId="46CB4958" w14:textId="77777777" w:rsidR="00A3060E" w:rsidRDefault="00000000">
      <w:pPr>
        <w:numPr>
          <w:ilvl w:val="0"/>
          <w:numId w:val="6"/>
        </w:numPr>
        <w:pBdr>
          <w:top w:val="nil"/>
          <w:left w:val="nil"/>
          <w:bottom w:val="nil"/>
          <w:right w:val="nil"/>
          <w:between w:val="nil"/>
        </w:pBdr>
        <w:spacing w:after="0" w:line="276"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t xml:space="preserve">Il Partner Aderente si impegna a: </w:t>
      </w:r>
    </w:p>
    <w:p w14:paraId="7FC99E2A" w14:textId="77777777" w:rsidR="00A3060E" w:rsidRDefault="00000000">
      <w:pPr>
        <w:numPr>
          <w:ilvl w:val="0"/>
          <w:numId w:val="4"/>
        </w:numPr>
        <w:spacing w:after="0" w:line="276"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t>riconoscere ai Titolari le agevolazioni pubblicate o comunicate nell'ambito della presente Convenzione, nei termini e nei limiti dichiarati;</w:t>
      </w:r>
    </w:p>
    <w:p w14:paraId="74C5B25B" w14:textId="127081F2" w:rsidR="00A3060E" w:rsidRDefault="00000000">
      <w:pPr>
        <w:numPr>
          <w:ilvl w:val="0"/>
          <w:numId w:val="4"/>
        </w:numPr>
        <w:spacing w:after="0" w:line="276"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t xml:space="preserve">garantire che le agevolazioni riservate ai Titolari siano, in ogni caso, migliorative e più favorevoli rispetto a quelle ordinariamente praticate al pubblico per i medesimi beni e </w:t>
      </w:r>
      <w:r w:rsidR="00995977">
        <w:rPr>
          <w:rFonts w:ascii="Titillium Web" w:eastAsia="Titillium Web" w:hAnsi="Titillium Web" w:cs="Titillium Web"/>
          <w:sz w:val="24"/>
          <w:szCs w:val="24"/>
        </w:rPr>
        <w:t>servizi;</w:t>
      </w:r>
    </w:p>
    <w:p w14:paraId="5F584C0F" w14:textId="77777777" w:rsidR="00A3060E" w:rsidRDefault="00000000">
      <w:pPr>
        <w:numPr>
          <w:ilvl w:val="0"/>
          <w:numId w:val="4"/>
        </w:numPr>
        <w:spacing w:after="0" w:line="276"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t>garantire che, ai fini della determinazione delle agevolazioni e/o dei servizi offerti, siano considerate esclusivamente la titolarità della Carta e, ove presente, l’indicazione “A”, senza operare ulteriori differenziazioni sulla base della condizione di disabilità o della relativa percentuale; le agevolazioni riservate ai Titolari della Carta Europea della Disabilità con indicazione “A” devono essere coerenti con le specifiche necessità di sostegno o assistenza cui tale indicazione si riferisce; , ;</w:t>
      </w:r>
    </w:p>
    <w:p w14:paraId="596AD728" w14:textId="07B1E28F" w:rsidR="00A3060E" w:rsidRDefault="00000000">
      <w:pPr>
        <w:numPr>
          <w:ilvl w:val="0"/>
          <w:numId w:val="4"/>
        </w:numPr>
        <w:spacing w:after="0" w:line="276"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t xml:space="preserve">garantire che </w:t>
      </w:r>
      <w:r w:rsidR="00995977">
        <w:rPr>
          <w:rFonts w:ascii="Titillium Web" w:eastAsia="Titillium Web" w:hAnsi="Titillium Web" w:cs="Titillium Web"/>
          <w:sz w:val="24"/>
          <w:szCs w:val="24"/>
        </w:rPr>
        <w:t>le agevolazioni</w:t>
      </w:r>
      <w:r>
        <w:rPr>
          <w:rFonts w:ascii="Titillium Web" w:eastAsia="Titillium Web" w:hAnsi="Titillium Web" w:cs="Titillium Web"/>
          <w:sz w:val="24"/>
          <w:szCs w:val="24"/>
        </w:rPr>
        <w:t xml:space="preserve"> riservate ai Titolari siano riconosciute sulla base della Carta Europea della Disabilità, in formato fisico o digitale, senza richiedere ulteriori attestazioni relative alla condizione di disabilità o alla relativa percentuale, </w:t>
      </w:r>
    </w:p>
    <w:p w14:paraId="72CCEF19" w14:textId="77777777" w:rsidR="00A3060E" w:rsidRDefault="00000000">
      <w:pPr>
        <w:numPr>
          <w:ilvl w:val="0"/>
          <w:numId w:val="4"/>
        </w:numPr>
        <w:spacing w:after="0" w:line="276"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t xml:space="preserve">mantenere aggiornate le informazioni relative alle agevolazioni; </w:t>
      </w:r>
    </w:p>
    <w:p w14:paraId="3AFD7C8E" w14:textId="77777777" w:rsidR="00A3060E" w:rsidRDefault="00000000">
      <w:pPr>
        <w:numPr>
          <w:ilvl w:val="0"/>
          <w:numId w:val="4"/>
        </w:numPr>
        <w:spacing w:after="0" w:line="276"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t xml:space="preserve">assicurare che le agevolazioni siano accessibili e fruibili in modo non discriminatorio e coerente con le finalità' di inclusione della Carta europea della disabilità; </w:t>
      </w:r>
    </w:p>
    <w:p w14:paraId="29A031C6" w14:textId="77777777" w:rsidR="00A3060E" w:rsidRDefault="00000000">
      <w:pPr>
        <w:numPr>
          <w:ilvl w:val="0"/>
          <w:numId w:val="4"/>
        </w:numPr>
        <w:spacing w:after="0" w:line="276"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t xml:space="preserve">rispettare la normativa applicabile, ivi inclusa la disciplina in materia di protezione dei dati personali, accessibilità, tutela dei consumatori, sicurezza, autorizzazioni amministrative e, ove applicabile, normativa di settore; </w:t>
      </w:r>
    </w:p>
    <w:p w14:paraId="01A238C6" w14:textId="77777777" w:rsidR="00A3060E" w:rsidRDefault="00000000">
      <w:pPr>
        <w:numPr>
          <w:ilvl w:val="0"/>
          <w:numId w:val="4"/>
        </w:numPr>
        <w:spacing w:after="0" w:line="276"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lastRenderedPageBreak/>
        <w:t>gestire, a propria cura e responsabilità, eventuali reclami, richieste di assistenza o contestazioni dei Titolari relative all'erogazione delle agevolazioni o dei servizi offerti;</w:t>
      </w:r>
    </w:p>
    <w:p w14:paraId="4768AE1D" w14:textId="026C731B" w:rsidR="00A3060E" w:rsidRDefault="00000000">
      <w:pPr>
        <w:numPr>
          <w:ilvl w:val="0"/>
          <w:numId w:val="4"/>
        </w:numPr>
        <w:spacing w:after="0" w:line="276"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t xml:space="preserve">garantire, ai sensi e nei limiti della normativa nazionale ed europea </w:t>
      </w:r>
      <w:r w:rsidR="00995977">
        <w:rPr>
          <w:rFonts w:ascii="Titillium Web" w:eastAsia="Titillium Web" w:hAnsi="Titillium Web" w:cs="Titillium Web"/>
          <w:sz w:val="24"/>
          <w:szCs w:val="24"/>
        </w:rPr>
        <w:t>vigente, l’accesso</w:t>
      </w:r>
      <w:r>
        <w:rPr>
          <w:rFonts w:ascii="Titillium Web" w:eastAsia="Titillium Web" w:hAnsi="Titillium Web" w:cs="Titillium Web"/>
          <w:sz w:val="24"/>
          <w:szCs w:val="24"/>
        </w:rPr>
        <w:t xml:space="preserve"> alle agevolazioni anche ai titolari di Carta Europea Disabilità in formato fisico rilasciata da altri Stati membri dell’Unione Europea;</w:t>
      </w:r>
    </w:p>
    <w:p w14:paraId="15EC727E" w14:textId="77777777" w:rsidR="00A3060E" w:rsidRDefault="00000000">
      <w:pPr>
        <w:numPr>
          <w:ilvl w:val="0"/>
          <w:numId w:val="4"/>
        </w:numPr>
        <w:spacing w:after="0" w:line="276"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t>garantire, ai sensi della normativa nazionale ed europea vigente, l’accesso alle agevolazioni anche ai titolari di Carta Europea Disabilità in formato digitale rilasciata da altri Stati membri dell’Unione Europea;</w:t>
      </w:r>
    </w:p>
    <w:p w14:paraId="2AF1168E" w14:textId="2ECBB2DE" w:rsidR="00A3060E" w:rsidRDefault="00000000">
      <w:pPr>
        <w:numPr>
          <w:ilvl w:val="0"/>
          <w:numId w:val="6"/>
        </w:numPr>
        <w:pBdr>
          <w:top w:val="nil"/>
          <w:left w:val="nil"/>
          <w:bottom w:val="nil"/>
          <w:right w:val="nil"/>
          <w:between w:val="nil"/>
        </w:pBdr>
        <w:spacing w:after="0" w:line="276"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t xml:space="preserve">Il Partner Aderente si impegna, altresì, a non utilizzare la Carta, i segni distintivi, i loghi, le denominazioni o i riferimenti al Dipartimento, a PagoPA S.p.A. o ad altri soggetti istituzionali per finalità diverse da quelle connesse alla presente Convenzione, </w:t>
      </w:r>
      <w:r w:rsidR="00995977">
        <w:rPr>
          <w:rFonts w:ascii="Titillium Web" w:eastAsia="Titillium Web" w:hAnsi="Titillium Web" w:cs="Titillium Web"/>
          <w:sz w:val="24"/>
          <w:szCs w:val="24"/>
        </w:rPr>
        <w:t>né</w:t>
      </w:r>
      <w:r>
        <w:rPr>
          <w:rFonts w:ascii="Titillium Web" w:eastAsia="Titillium Web" w:hAnsi="Titillium Web" w:cs="Titillium Web"/>
          <w:sz w:val="24"/>
          <w:szCs w:val="24"/>
        </w:rPr>
        <w:t xml:space="preserve"> con modalità idonee a generare confusione, affidamento indebito o pregiudizio reputazionale.</w:t>
      </w:r>
    </w:p>
    <w:p w14:paraId="7DFB03B3" w14:textId="77777777" w:rsidR="00A3060E" w:rsidRDefault="00000000">
      <w:pPr>
        <w:numPr>
          <w:ilvl w:val="0"/>
          <w:numId w:val="6"/>
        </w:numPr>
        <w:pBdr>
          <w:top w:val="nil"/>
          <w:left w:val="nil"/>
          <w:bottom w:val="nil"/>
          <w:right w:val="nil"/>
          <w:between w:val="nil"/>
        </w:pBdr>
        <w:spacing w:after="60" w:line="276" w:lineRule="auto"/>
        <w:jc w:val="both"/>
        <w:rPr>
          <w:rFonts w:ascii="Titillium Web" w:eastAsia="Titillium Web" w:hAnsi="Titillium Web" w:cs="Titillium Web"/>
          <w:sz w:val="24"/>
          <w:szCs w:val="24"/>
        </w:rPr>
      </w:pPr>
      <w:r>
        <w:rPr>
          <w:rFonts w:ascii="Titillium Web" w:eastAsia="Titillium Web" w:hAnsi="Titillium Web" w:cs="Titillium Web"/>
          <w:sz w:val="24"/>
          <w:szCs w:val="24"/>
          <w:highlight w:val="white"/>
        </w:rPr>
        <w:t>Il Partner Aderente comunica tempestivamente al Dipartimento, anche tramite l'Area Riservata ove disponibile, ogni variazione rilevante relativa ai propri dati, ai referenti, alle agevolazioni offerte, alle condizioni di fruizione o alla capacità' di adempiere agli obblighi assunti con la presente Convenzione.</w:t>
      </w:r>
    </w:p>
    <w:p w14:paraId="4AC12266" w14:textId="77777777" w:rsidR="00995977" w:rsidRDefault="00995977">
      <w:pPr>
        <w:pBdr>
          <w:top w:val="nil"/>
          <w:left w:val="nil"/>
          <w:bottom w:val="nil"/>
          <w:right w:val="nil"/>
          <w:between w:val="nil"/>
        </w:pBdr>
        <w:spacing w:after="60" w:line="276" w:lineRule="auto"/>
        <w:jc w:val="both"/>
        <w:rPr>
          <w:rFonts w:ascii="Titillium Web" w:eastAsia="Titillium Web" w:hAnsi="Titillium Web" w:cs="Titillium Web"/>
          <w:b/>
          <w:bCs/>
          <w:sz w:val="24"/>
          <w:szCs w:val="24"/>
        </w:rPr>
      </w:pPr>
    </w:p>
    <w:p w14:paraId="21C9DA1F" w14:textId="62BB693D" w:rsidR="00A3060E" w:rsidRDefault="00000000">
      <w:pPr>
        <w:pBdr>
          <w:top w:val="nil"/>
          <w:left w:val="nil"/>
          <w:bottom w:val="nil"/>
          <w:right w:val="nil"/>
          <w:between w:val="nil"/>
        </w:pBdr>
        <w:spacing w:after="60" w:line="276" w:lineRule="auto"/>
        <w:jc w:val="both"/>
        <w:rPr>
          <w:rFonts w:ascii="Titillium Web" w:eastAsia="Titillium Web" w:hAnsi="Titillium Web" w:cs="Titillium Web"/>
          <w:b/>
          <w:bCs/>
          <w:sz w:val="24"/>
          <w:szCs w:val="24"/>
        </w:rPr>
      </w:pPr>
      <w:r>
        <w:rPr>
          <w:rFonts w:ascii="Titillium Web" w:eastAsia="Titillium Web" w:hAnsi="Titillium Web" w:cs="Titillium Web"/>
          <w:b/>
          <w:bCs/>
          <w:sz w:val="24"/>
          <w:szCs w:val="24"/>
        </w:rPr>
        <w:t>Art. 6 - Privacy</w:t>
      </w:r>
    </w:p>
    <w:p w14:paraId="57C1A6E9" w14:textId="77777777" w:rsidR="00A3060E" w:rsidRDefault="00000000">
      <w:pPr>
        <w:numPr>
          <w:ilvl w:val="0"/>
          <w:numId w:val="10"/>
        </w:numPr>
        <w:spacing w:after="0" w:line="300"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t>Nel corso dell’esecuzione delle attività oggetto della presente Convenzione, ciascuna delle Parti potrà trovarsi nella condizione di dover trattare dati personali riferibili a dipendenti e/o collaboratori dell’altra Parte, motivo per cui le stesse si impegnano sin d’ora a procedere al trattamento di tali dati personali in conformità alle disposizioni di cui al Regolamento Europeo (UE) 2016/679 in materia di protezione dei dati personali (GDPR) nonché di tutte le norme di legge di volta in volta applicabili.</w:t>
      </w:r>
    </w:p>
    <w:p w14:paraId="3B2D15B5" w14:textId="77777777" w:rsidR="00A3060E" w:rsidRDefault="00000000">
      <w:pPr>
        <w:numPr>
          <w:ilvl w:val="0"/>
          <w:numId w:val="10"/>
        </w:numPr>
        <w:spacing w:after="0" w:line="300"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t xml:space="preserve">Le Parti si impegnano a condurre le suddette attività di trattamento sulla base dei principi di correttezza, liceità, trasparenza e tutela della riservatezza dei soggetti interessati e per il solo ed esclusivo fine di perseguire le finalità di cui alla presente Convenzione, nonché degli eventuali obblighi di legge allo stesso connessi. Tali dati saranno trattati dalle Parti con sistemi cartacei e/o automatizzati - ad opera di propri dipendenti e/o collaboratori </w:t>
      </w:r>
      <w:r>
        <w:rPr>
          <w:rFonts w:ascii="Titillium Web" w:eastAsia="Titillium Web" w:hAnsi="Titillium Web" w:cs="Titillium Web"/>
          <w:sz w:val="24"/>
          <w:szCs w:val="24"/>
        </w:rPr>
        <w:lastRenderedPageBreak/>
        <w:t>che, in ragione della propria funzione e/o attività, hanno la necessità di trattarli, per le sole finalità suindicate e limitatamente al periodo di tempo necessario al loro conseguimento.</w:t>
      </w:r>
    </w:p>
    <w:p w14:paraId="4BA68B28" w14:textId="77777777" w:rsidR="00A3060E" w:rsidRDefault="00000000">
      <w:pPr>
        <w:numPr>
          <w:ilvl w:val="0"/>
          <w:numId w:val="10"/>
        </w:numPr>
        <w:spacing w:after="0" w:line="300"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t>Per quanto attiene al trattamento dei dati personali dei Titolari della Carta, il Partner Aderente agisce in qualità di titolare del trattamento e sullo stesso ricadono tutti gli oneri e doveri conseguenti, tra i quali il dovere informativo di cui agli artt. 12 e 13 GDPR.</w:t>
      </w:r>
    </w:p>
    <w:p w14:paraId="4F356588" w14:textId="77777777" w:rsidR="00A3060E" w:rsidRDefault="00000000">
      <w:pPr>
        <w:numPr>
          <w:ilvl w:val="0"/>
          <w:numId w:val="10"/>
        </w:numPr>
        <w:spacing w:after="0" w:line="300"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t>Qualora, nell’ambito dello svolgimento delle attività di cui alla presente Convenzione, una delle Parti si trovi nella condizione di affidare all'altra attività di trattamento di dati personali di propria titolarità o di cui è stata nominata responsabile del trattamento da parte del relativo Titolare, quest’ultima si impegna fin da ora al pieno rispetto di tutte le istruzioni che saranno impartite dalla prima e a sottoscrivere un separato contratto volto a formalizzare la nomina a responsabile o a sub-responsabile del trattamento, al fine di procedere a una corretta gestione delle attività di trattamento di dati personali, nel rispetto delle disposizioni di cui all’art. 28 GDPR.</w:t>
      </w:r>
    </w:p>
    <w:p w14:paraId="491CB8C0" w14:textId="77777777" w:rsidR="00995977" w:rsidRDefault="00995977">
      <w:pPr>
        <w:spacing w:after="60" w:line="300" w:lineRule="auto"/>
        <w:jc w:val="both"/>
        <w:rPr>
          <w:rFonts w:ascii="Titillium Web" w:eastAsia="Titillium Web" w:hAnsi="Titillium Web" w:cs="Titillium Web"/>
          <w:b/>
          <w:bCs/>
          <w:sz w:val="24"/>
          <w:szCs w:val="24"/>
        </w:rPr>
      </w:pPr>
    </w:p>
    <w:p w14:paraId="4E84F0BE" w14:textId="6E5189B4" w:rsidR="00A3060E" w:rsidRDefault="00000000">
      <w:pPr>
        <w:spacing w:after="60" w:line="300" w:lineRule="auto"/>
        <w:jc w:val="both"/>
        <w:rPr>
          <w:rFonts w:ascii="Titillium Web" w:eastAsia="Titillium Web" w:hAnsi="Titillium Web" w:cs="Titillium Web"/>
          <w:b/>
          <w:bCs/>
          <w:sz w:val="24"/>
          <w:szCs w:val="24"/>
        </w:rPr>
      </w:pPr>
      <w:r>
        <w:rPr>
          <w:rFonts w:ascii="Titillium Web" w:eastAsia="Titillium Web" w:hAnsi="Titillium Web" w:cs="Titillium Web"/>
          <w:b/>
          <w:bCs/>
          <w:sz w:val="24"/>
          <w:szCs w:val="24"/>
        </w:rPr>
        <w:t>Art. 7 - Durata, efficacia, rinnovo, recesso e cessazione della Convenzione</w:t>
      </w:r>
    </w:p>
    <w:p w14:paraId="5D1476CC" w14:textId="30389FD8" w:rsidR="00A3060E" w:rsidRDefault="00000000">
      <w:pPr>
        <w:numPr>
          <w:ilvl w:val="0"/>
          <w:numId w:val="8"/>
        </w:numPr>
        <w:spacing w:after="0" w:line="300"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t xml:space="preserve">La presente Convenzione acquista efficacia dalla data di ultima sottoscrizione da parte delle Parti e ha durata di 1 </w:t>
      </w:r>
      <w:r w:rsidR="00995977">
        <w:rPr>
          <w:rFonts w:ascii="Titillium Web" w:eastAsia="Titillium Web" w:hAnsi="Titillium Web" w:cs="Titillium Web"/>
          <w:sz w:val="24"/>
          <w:szCs w:val="24"/>
        </w:rPr>
        <w:t>anni</w:t>
      </w:r>
      <w:r>
        <w:rPr>
          <w:rFonts w:ascii="Titillium Web" w:eastAsia="Titillium Web" w:hAnsi="Titillium Web" w:cs="Titillium Web"/>
          <w:sz w:val="24"/>
          <w:szCs w:val="24"/>
        </w:rPr>
        <w:t xml:space="preserve"> a decorrere da tale data. Resta inteso che la pubblicazione e la conseguente operatività delle agevolazioni e/o servizi offerti dal Partner Aderente è subordinata alla relativa approvazione da parte del Dipartimento, secondo le modalità previste dalla presente Convenzione. </w:t>
      </w:r>
    </w:p>
    <w:p w14:paraId="751E5EC7" w14:textId="1A2A713C" w:rsidR="00A3060E" w:rsidRDefault="00000000">
      <w:pPr>
        <w:numPr>
          <w:ilvl w:val="0"/>
          <w:numId w:val="8"/>
        </w:numPr>
        <w:spacing w:after="0" w:line="300"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t xml:space="preserve">Alla scadenza, la Convenzione si intende tacitamente rinnovata per la medesima durata, salvo </w:t>
      </w:r>
      <w:r w:rsidR="00995977">
        <w:rPr>
          <w:rFonts w:ascii="Titillium Web" w:eastAsia="Titillium Web" w:hAnsi="Titillium Web" w:cs="Titillium Web"/>
          <w:sz w:val="24"/>
          <w:szCs w:val="24"/>
        </w:rPr>
        <w:t>disdetta comunicata</w:t>
      </w:r>
      <w:r>
        <w:rPr>
          <w:rFonts w:ascii="Titillium Web" w:eastAsia="Titillium Web" w:hAnsi="Titillium Web" w:cs="Titillium Web"/>
          <w:sz w:val="24"/>
          <w:szCs w:val="24"/>
        </w:rPr>
        <w:t xml:space="preserve"> con le modalità di cui ai commi che seguono almeno trenta (30) giorni prima della </w:t>
      </w:r>
      <w:r w:rsidR="00995977">
        <w:rPr>
          <w:rFonts w:ascii="Titillium Web" w:eastAsia="Titillium Web" w:hAnsi="Titillium Web" w:cs="Titillium Web"/>
          <w:sz w:val="24"/>
          <w:szCs w:val="24"/>
        </w:rPr>
        <w:t>relativa scadenza</w:t>
      </w:r>
      <w:r>
        <w:rPr>
          <w:rFonts w:ascii="Titillium Web" w:eastAsia="Titillium Web" w:hAnsi="Titillium Web" w:cs="Titillium Web"/>
          <w:sz w:val="24"/>
          <w:szCs w:val="24"/>
        </w:rPr>
        <w:t>.</w:t>
      </w:r>
    </w:p>
    <w:p w14:paraId="2926DD00" w14:textId="77777777" w:rsidR="00A3060E" w:rsidRDefault="00000000">
      <w:pPr>
        <w:numPr>
          <w:ilvl w:val="0"/>
          <w:numId w:val="8"/>
        </w:numPr>
        <w:spacing w:after="0" w:line="300"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t xml:space="preserve">Il Partner Aderente può esercitare il recesso dalla presente Convenzione mediante comunicazione scritta da trasmettere a mezzo PEC al Dipartimento, con un preavviso di almeno trenta (30) giorni. </w:t>
      </w:r>
    </w:p>
    <w:p w14:paraId="52F90145" w14:textId="77777777" w:rsidR="00A3060E" w:rsidRDefault="00000000">
      <w:pPr>
        <w:numPr>
          <w:ilvl w:val="0"/>
          <w:numId w:val="8"/>
        </w:numPr>
        <w:spacing w:after="0" w:line="300"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t xml:space="preserve">Il Dipartimento può esercitare il recesso dalla presente Convenzione mediante comunicazione trasmessa tramite il Portale messo a disposizione da PagoPA S.p.A. </w:t>
      </w:r>
      <w:r>
        <w:rPr>
          <w:rFonts w:ascii="Titillium Web" w:eastAsia="Titillium Web" w:hAnsi="Titillium Web" w:cs="Titillium Web"/>
          <w:color w:val="1F1F1F"/>
          <w:sz w:val="24"/>
          <w:szCs w:val="24"/>
        </w:rPr>
        <w:t xml:space="preserve">Il Dipartimento può, in particolare, esercitare il recesso qualora il Partner Aderente non </w:t>
      </w:r>
      <w:r>
        <w:rPr>
          <w:rFonts w:ascii="Titillium Web" w:eastAsia="Titillium Web" w:hAnsi="Titillium Web" w:cs="Titillium Web"/>
          <w:color w:val="1F1F1F"/>
          <w:sz w:val="24"/>
          <w:szCs w:val="24"/>
        </w:rPr>
        <w:lastRenderedPageBreak/>
        <w:t>renda o non sia più in grado di rendere disponibili ai Titolari le agevolazioni e/o i servizi nell’ambito dell’iniziativa CED, ovvero qualora le agevolazioni e/o i servizi offerti, anche come successivamente modificati, integrati o aggiornati, risultino ingannevoli, fittizi o comunque non effettivamente vantaggiosi rispetto alle condizioni ordinariamente praticate al pubblico o sul mercato dal Partner Aderente per i medesimi beni o servizi</w:t>
      </w:r>
      <w:r>
        <w:rPr>
          <w:rFonts w:ascii="Roboto" w:eastAsia="Roboto" w:hAnsi="Roboto" w:cs="Roboto"/>
          <w:color w:val="1F1F1F"/>
          <w:sz w:val="21"/>
          <w:szCs w:val="21"/>
        </w:rPr>
        <w:t xml:space="preserve">. </w:t>
      </w:r>
      <w:r>
        <w:rPr>
          <w:rFonts w:ascii="Titillium Web" w:eastAsia="Titillium Web" w:hAnsi="Titillium Web" w:cs="Titillium Web"/>
          <w:sz w:val="24"/>
          <w:szCs w:val="24"/>
        </w:rPr>
        <w:t xml:space="preserve">La comunicazione è notificata al Partner Aderente all'indirizzo PEC indicato </w:t>
      </w:r>
      <w:r>
        <w:rPr>
          <w:rFonts w:ascii="Titillium Web" w:eastAsia="Titillium Web" w:hAnsi="Titillium Web" w:cs="Titillium Web"/>
          <w:sz w:val="24"/>
          <w:szCs w:val="24"/>
          <w:highlight w:val="white"/>
        </w:rPr>
        <w:t xml:space="preserve">in fase di onboarding o successivamente aggiornato a cura e responsabilità del Partner Aderente tramite il Portale. La comunicazione si intende perfezionata secondo le modalità e alla data risultanti dal Portale. </w:t>
      </w:r>
    </w:p>
    <w:p w14:paraId="35B29DB7" w14:textId="77777777" w:rsidR="00A3060E" w:rsidRDefault="00000000">
      <w:pPr>
        <w:numPr>
          <w:ilvl w:val="0"/>
          <w:numId w:val="8"/>
        </w:numPr>
        <w:spacing w:after="60" w:line="300"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t xml:space="preserve">Resta ferma la facoltà di sospendere la pubblicazione delle agevolazioni e/o dei servizi, nonché di disporre la rimozione del Partner Aderente dall’elenco pubblico dei soggetti convenzionati all’iniziativa CED nei casi di violazioni della presente Convenzione. Resta inteso tra le Parti che il recesso del Dipartimento, il mancato rinnovo o la cessazione a qualsiasi titolo della presente Convenzione non pregiudica la responsabilità del Partner Aderente per gli obblighi, contestazioni, pretese o fatti sorti anteriormente alla data di efficacia della cessazione. In caso di cessazione a qualsiasi titolo determinatasi, il Partner Aderente si impegna a interrompere ogni comunicazione o attività relativa alla propria adesione all’iniziativa CED e a collaborare per la rimozione e l’aggiornamento delle informazioni pubblicate sui canali digitali online dedicati, ivi incluso il Portale, il sito istituzionale del Dipartimento e l’app IO, secondo le indicazioni del Dipartimento e/o, per i soli aspetti di competenza, di PagoPA S.p.A. </w:t>
      </w:r>
    </w:p>
    <w:p w14:paraId="0813069F" w14:textId="77777777" w:rsidR="00995977" w:rsidRDefault="00995977">
      <w:pPr>
        <w:spacing w:after="60" w:line="300" w:lineRule="auto"/>
        <w:jc w:val="both"/>
        <w:rPr>
          <w:rFonts w:ascii="Titillium Web" w:eastAsia="Titillium Web" w:hAnsi="Titillium Web" w:cs="Titillium Web"/>
          <w:b/>
          <w:bCs/>
          <w:sz w:val="24"/>
          <w:szCs w:val="24"/>
        </w:rPr>
      </w:pPr>
    </w:p>
    <w:p w14:paraId="205953AB" w14:textId="6DE8690D" w:rsidR="00A3060E" w:rsidRDefault="00000000">
      <w:pPr>
        <w:spacing w:after="60" w:line="300" w:lineRule="auto"/>
        <w:jc w:val="both"/>
        <w:rPr>
          <w:rFonts w:ascii="Titillium Web" w:eastAsia="Titillium Web" w:hAnsi="Titillium Web" w:cs="Titillium Web"/>
          <w:b/>
          <w:bCs/>
          <w:sz w:val="24"/>
          <w:szCs w:val="24"/>
        </w:rPr>
      </w:pPr>
      <w:r>
        <w:rPr>
          <w:rFonts w:ascii="Titillium Web" w:eastAsia="Titillium Web" w:hAnsi="Titillium Web" w:cs="Titillium Web"/>
          <w:b/>
          <w:bCs/>
          <w:sz w:val="24"/>
          <w:szCs w:val="24"/>
        </w:rPr>
        <w:t>Art. 8 - Sospensione, risoluzione e rimozione dal Portale</w:t>
      </w:r>
    </w:p>
    <w:p w14:paraId="1DEB86F6" w14:textId="77777777" w:rsidR="00A3060E" w:rsidRDefault="00000000">
      <w:pPr>
        <w:numPr>
          <w:ilvl w:val="0"/>
          <w:numId w:val="7"/>
        </w:numPr>
        <w:spacing w:after="0" w:line="300"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t xml:space="preserve">Il Dipartimento si riserva la facoltà di sospendere la presente Convenzione in qualsiasi momento, mediante formale richiesta inserita tramite il Portale, con decorrenza immediata dal momento di invio della comunicazione. </w:t>
      </w:r>
    </w:p>
    <w:p w14:paraId="6FA55BEA" w14:textId="77777777" w:rsidR="00A3060E" w:rsidRDefault="00000000">
      <w:pPr>
        <w:numPr>
          <w:ilvl w:val="0"/>
          <w:numId w:val="7"/>
        </w:numPr>
        <w:spacing w:after="0" w:line="300"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t xml:space="preserve">ll Dipartimento si riserva la facoltà di sospendere l'efficacia della presente Convenzione e/o di disporre la rimozione temporanea delle agevolazioni e/o dei servizi dai canali digitali dedicati, anche tramite PagoPA S.p.A. per i profili tecnici, qualora emergano elementi </w:t>
      </w:r>
      <w:r>
        <w:rPr>
          <w:rFonts w:ascii="Titillium Web" w:eastAsia="Titillium Web" w:hAnsi="Titillium Web" w:cs="Titillium Web"/>
          <w:sz w:val="24"/>
          <w:szCs w:val="24"/>
        </w:rPr>
        <w:lastRenderedPageBreak/>
        <w:t>idonei a far ritenere: a) l'inadempimento del Partner Aderente; b) la non veridicità, incompletezza o non aggiornamento delle informazioni pubblicate; c) l'applicazione di condizioni difformi o discriminatorie; d) un pregiudizio, anche potenziale, per i Titolari, per il Dipartimento, per PagoPA S.p.A. o per l'immagine istituzionale del progetto; e) criticità in materia di protezione dei dati personali, sicurezza, accessibilità o rispetto della normativa applicabile; f) le agevolazioni e/o i servizi offerti risultino ingannevoli, fittizi o non effettivamente vantaggiosi rispetto alle condizioni comunemente praticate al pubblico o sul mercato dal Partner Aderente.</w:t>
      </w:r>
    </w:p>
    <w:p w14:paraId="35C403F7" w14:textId="5B93A2DD" w:rsidR="00A3060E" w:rsidRDefault="00000000">
      <w:pPr>
        <w:numPr>
          <w:ilvl w:val="0"/>
          <w:numId w:val="7"/>
        </w:numPr>
        <w:spacing w:after="0" w:line="300"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t xml:space="preserve">Salvo i casi di urgenza o particolare gravità, il Dipartimento contesta per iscritto al Partner Aderente l'inadempimento, assegnando un termine non inferiore a 15 (quindici) giorni per porvi rimedio. Decorso inutilmente tale termine, il Dipartimento </w:t>
      </w:r>
      <w:r w:rsidR="00995977">
        <w:rPr>
          <w:rFonts w:ascii="Titillium Web" w:eastAsia="Titillium Web" w:hAnsi="Titillium Web" w:cs="Titillium Web"/>
          <w:sz w:val="24"/>
          <w:szCs w:val="24"/>
        </w:rPr>
        <w:t>può dichiarare</w:t>
      </w:r>
      <w:r>
        <w:rPr>
          <w:rFonts w:ascii="Titillium Web" w:eastAsia="Titillium Web" w:hAnsi="Titillium Web" w:cs="Titillium Web"/>
          <w:sz w:val="24"/>
          <w:szCs w:val="24"/>
        </w:rPr>
        <w:t xml:space="preserve"> risolta la Convenzione, fatto salvo il risarcimento del danno e ogni ulteriore rimedio previsto dalla legge.</w:t>
      </w:r>
    </w:p>
    <w:p w14:paraId="3BD8DA32" w14:textId="77777777" w:rsidR="00A3060E" w:rsidRDefault="00000000">
      <w:pPr>
        <w:numPr>
          <w:ilvl w:val="0"/>
          <w:numId w:val="7"/>
        </w:numPr>
        <w:spacing w:after="0" w:line="300"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t>Il Dipartimento può dichiarare la risoluzione con effetto immediato, ovvero disporre la sospensione o rimozione immediata dai canali digitali dedicati, nei casi di grave inadempimento, dichiarazioni false o fuorvianti, uso non autorizzato di loghi o segni distintivi, violazioni della normativa applicabile, violazioni in materia di protezione dei dati personali, condotte discriminatorie, mancata erogazione sistematica delle agevolazioni, o ogni altra condotta idonea a ledere i diritti dei Titolari o l'immagine del progetto.</w:t>
      </w:r>
    </w:p>
    <w:p w14:paraId="0937843D" w14:textId="77777777" w:rsidR="00A3060E" w:rsidRDefault="00000000">
      <w:pPr>
        <w:numPr>
          <w:ilvl w:val="0"/>
          <w:numId w:val="7"/>
        </w:numPr>
        <w:spacing w:after="60" w:line="300"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t xml:space="preserve">La sospensione, la rimozione o la risoluzione non comportano alcun diritto del Partner Aderente a indennizzi, rimborsi, compensi o risarcimenti. </w:t>
      </w:r>
    </w:p>
    <w:p w14:paraId="15EFCF8F" w14:textId="77777777" w:rsidR="00995977" w:rsidRDefault="00995977">
      <w:pPr>
        <w:spacing w:after="360" w:line="300" w:lineRule="auto"/>
        <w:jc w:val="both"/>
        <w:rPr>
          <w:rFonts w:ascii="Titillium Web" w:eastAsia="Titillium Web" w:hAnsi="Titillium Web" w:cs="Titillium Web"/>
          <w:b/>
          <w:bCs/>
          <w:sz w:val="24"/>
          <w:szCs w:val="24"/>
        </w:rPr>
      </w:pPr>
    </w:p>
    <w:p w14:paraId="31D8C3FF" w14:textId="49DBF26B" w:rsidR="00A3060E" w:rsidRDefault="00000000">
      <w:pPr>
        <w:spacing w:after="360" w:line="300" w:lineRule="auto"/>
        <w:jc w:val="both"/>
        <w:rPr>
          <w:rFonts w:ascii="Titillium Web" w:eastAsia="Titillium Web" w:hAnsi="Titillium Web" w:cs="Titillium Web"/>
          <w:b/>
          <w:bCs/>
          <w:sz w:val="24"/>
          <w:szCs w:val="24"/>
        </w:rPr>
      </w:pPr>
      <w:r>
        <w:rPr>
          <w:rFonts w:ascii="Titillium Web" w:eastAsia="Titillium Web" w:hAnsi="Titillium Web" w:cs="Titillium Web"/>
          <w:b/>
          <w:bCs/>
          <w:sz w:val="24"/>
          <w:szCs w:val="24"/>
        </w:rPr>
        <w:t>Articolo 9 - Responsabilità e manleva</w:t>
      </w:r>
    </w:p>
    <w:p w14:paraId="63E3CB13" w14:textId="77777777" w:rsidR="00A3060E" w:rsidRDefault="00000000">
      <w:pPr>
        <w:numPr>
          <w:ilvl w:val="0"/>
          <w:numId w:val="2"/>
        </w:numPr>
        <w:spacing w:after="0" w:line="300"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t>Il Dipartimento non assume alcuna responsabilità in caso di mancato o inesatto adempimento della prestazione oggetto della presente Convenzione ed è esente da qualsiasi responsabilità per eventuali danni derivanti a terzi dall’applicazione della stessa.</w:t>
      </w:r>
    </w:p>
    <w:p w14:paraId="34F29602" w14:textId="77777777" w:rsidR="00A3060E" w:rsidRDefault="00000000">
      <w:pPr>
        <w:numPr>
          <w:ilvl w:val="0"/>
          <w:numId w:val="2"/>
        </w:numPr>
        <w:spacing w:after="0" w:line="300"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t xml:space="preserve">Il Partner Aderente è l’unico responsabile dell’effettiva erogazione delle agevolazioni e/o servizi, della sicurezza, conformità degli stessi, nonché della correttezza delle informazioni </w:t>
      </w:r>
      <w:r>
        <w:rPr>
          <w:rFonts w:ascii="Titillium Web" w:eastAsia="Titillium Web" w:hAnsi="Titillium Web" w:cs="Titillium Web"/>
          <w:sz w:val="24"/>
          <w:szCs w:val="24"/>
        </w:rPr>
        <w:lastRenderedPageBreak/>
        <w:t>pubblicate, dell’applicazione delle condizioni dichiarate e della gestione dei rapporti con i Titolari.</w:t>
      </w:r>
    </w:p>
    <w:p w14:paraId="5971991A" w14:textId="77777777" w:rsidR="00A3060E" w:rsidRDefault="00000000">
      <w:pPr>
        <w:numPr>
          <w:ilvl w:val="0"/>
          <w:numId w:val="2"/>
        </w:numPr>
        <w:spacing w:after="0" w:line="300"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t>Il Partner Aderente si impegna a</w:t>
      </w:r>
      <w:r>
        <w:rPr>
          <w:rFonts w:ascii="Titillium Web" w:eastAsia="Titillium Web" w:hAnsi="Titillium Web" w:cs="Titillium Web"/>
          <w:sz w:val="24"/>
          <w:szCs w:val="24"/>
          <w:highlight w:val="white"/>
        </w:rPr>
        <w:t xml:space="preserve">  </w:t>
      </w:r>
      <w:r>
        <w:rPr>
          <w:rFonts w:ascii="Titillium Web" w:eastAsia="Titillium Web" w:hAnsi="Titillium Web" w:cs="Titillium Web"/>
          <w:sz w:val="24"/>
          <w:szCs w:val="24"/>
        </w:rPr>
        <w:t xml:space="preserve">manlevare e tenere indenni il Dipartimento e PagoPA S.p.A., nonché i rispettivi amministratori, dipendenti e/o collaboratori,  da qualsiasi pretesa, richiesta, azione, contestazione, sanzione, danno, costo, spesa o reclamo, incluse le relative spese legali, derivante o comunque connesso a: a) all’inadempimento della presente Convenzione; b) alla mancata, inesatta erogazione delle agevolazioni e/o dei servizi offerti; c) alla non veridicità o incompletezza delle informazioni inserite e successivamente pubblicate sul sito istituzionale e/o sul Portale e/o sull’app IO; d) all’uso improprio del Portale e delle credenziali da parte dei soggetti riferibili e indicati dal Partner Aderente; e) alla violazione della normativa applicabile, inclusa quella in materia di protezione dei dati personali, sicurezza e tutela dei consumatori; f) all’uso non autorizzato di loghi, segni distintivi o riferimenti istituzionali.  </w:t>
      </w:r>
    </w:p>
    <w:p w14:paraId="760B5422" w14:textId="77777777" w:rsidR="00A3060E" w:rsidRDefault="00000000">
      <w:pPr>
        <w:numPr>
          <w:ilvl w:val="0"/>
          <w:numId w:val="2"/>
        </w:numPr>
        <w:spacing w:after="0" w:line="300"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t>I</w:t>
      </w:r>
      <w:r>
        <w:rPr>
          <w:rFonts w:ascii="Titillium Web" w:eastAsia="Titillium Web" w:hAnsi="Titillium Web" w:cs="Titillium Web"/>
          <w:color w:val="1F1F1F"/>
          <w:sz w:val="24"/>
          <w:szCs w:val="24"/>
          <w:highlight w:val="white"/>
        </w:rPr>
        <w:t xml:space="preserve">n caso di interruzioni o malfunzionamenti del Portale, PagoPA S.p.A. si attiverà, per quanto di propria competenza e secondo quanto previsto dagli accordi in essere con il Dipartimento, per la gestione e la risoluzione degli aspetti tecnici ad essa riferibili. </w:t>
      </w:r>
      <w:r>
        <w:rPr>
          <w:rFonts w:ascii="Titillium Web" w:eastAsia="Titillium Web" w:hAnsi="Titillium Web" w:cs="Titillium Web"/>
          <w:sz w:val="24"/>
          <w:szCs w:val="24"/>
        </w:rPr>
        <w:t xml:space="preserve">Salvo i casi di dolo o colpa grave, resta esclusa ogni responsabilità del Dipartimento e di PagoPA S.p.A. per eventuali danni, pretese o contestazioni derivanti da interruzioni o malfunzionamenti del Portale non imputabili agli aspetti tecnici di competenza di PagoPA S.p.A., nonché per le conseguenze relative alla effettiva erogazione delle agevolazioni o dei servizi da parte del Partner Aderente. Tali eventi non esonerano il Partner Aderente dagli obblighi già assunti nei confronti dei Titolari, ove le agevolazioni siano state già pubblicate, approvate e rese disponibili ai Titolari, salvo che l’inadempimento non sia direttamente e comprovabilmente riconducibile all’indisponibilità del Portale e non sia altrimenti evitabile con modalità ragionevoli.  </w:t>
      </w:r>
    </w:p>
    <w:p w14:paraId="2BA78674" w14:textId="77777777" w:rsidR="00A3060E" w:rsidRDefault="00000000">
      <w:pPr>
        <w:numPr>
          <w:ilvl w:val="0"/>
          <w:numId w:val="2"/>
        </w:numPr>
        <w:spacing w:after="360" w:line="300"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t xml:space="preserve">Gli obblighi di manleva e indennizzo sopravvivono alla cessazione, per qualsiasi causa, della presente Convenzione. </w:t>
      </w:r>
    </w:p>
    <w:p w14:paraId="54DDCB68" w14:textId="77777777" w:rsidR="00A3060E" w:rsidRDefault="00000000">
      <w:pPr>
        <w:spacing w:after="0" w:line="300" w:lineRule="auto"/>
        <w:jc w:val="both"/>
        <w:rPr>
          <w:rFonts w:ascii="Titillium Web" w:eastAsia="Titillium Web" w:hAnsi="Titillium Web" w:cs="Titillium Web"/>
          <w:b/>
          <w:bCs/>
          <w:sz w:val="24"/>
          <w:szCs w:val="24"/>
        </w:rPr>
      </w:pPr>
      <w:r>
        <w:rPr>
          <w:rFonts w:ascii="Titillium Web" w:eastAsia="Titillium Web" w:hAnsi="Titillium Web" w:cs="Titillium Web"/>
          <w:b/>
          <w:bCs/>
          <w:sz w:val="24"/>
          <w:szCs w:val="24"/>
        </w:rPr>
        <w:t>Articolo 10 - Comunicazioni e Referenti del Portale</w:t>
      </w:r>
    </w:p>
    <w:p w14:paraId="5BD1489E" w14:textId="411D7B8C" w:rsidR="00A3060E" w:rsidRDefault="00000000">
      <w:pPr>
        <w:numPr>
          <w:ilvl w:val="0"/>
          <w:numId w:val="11"/>
        </w:numPr>
        <w:spacing w:after="0" w:line="300"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lastRenderedPageBreak/>
        <w:t xml:space="preserve">Le comunicazioni formali relative alla presente Convenzione sono effettuate a mezzo PEC agli indirizzi indicati dalle Parti nella presente </w:t>
      </w:r>
      <w:r w:rsidR="00995977">
        <w:rPr>
          <w:rFonts w:ascii="Titillium Web" w:eastAsia="Titillium Web" w:hAnsi="Titillium Web" w:cs="Titillium Web"/>
          <w:sz w:val="24"/>
          <w:szCs w:val="24"/>
        </w:rPr>
        <w:t>Convenzione, salvo</w:t>
      </w:r>
      <w:r>
        <w:rPr>
          <w:rFonts w:ascii="Titillium Web" w:eastAsia="Titillium Web" w:hAnsi="Titillium Web" w:cs="Titillium Web"/>
          <w:sz w:val="24"/>
          <w:szCs w:val="24"/>
        </w:rPr>
        <w:t xml:space="preserve"> quelle per le quali la presente Convenzione preveda espressamente l’utilizzo del Portale. </w:t>
      </w:r>
    </w:p>
    <w:p w14:paraId="06DBCE90" w14:textId="73B6A29B" w:rsidR="00A3060E" w:rsidRDefault="00000000">
      <w:pPr>
        <w:numPr>
          <w:ilvl w:val="0"/>
          <w:numId w:val="11"/>
        </w:numPr>
        <w:spacing w:after="0" w:line="300"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t xml:space="preserve">Ciascuna Parte individua un proprio referente per la gestione della presente Convenzione. Il </w:t>
      </w:r>
      <w:r w:rsidRPr="00995977">
        <w:rPr>
          <w:rFonts w:ascii="Titillium Web" w:eastAsia="Titillium Web" w:hAnsi="Titillium Web" w:cs="Titillium Web"/>
          <w:sz w:val="24"/>
          <w:szCs w:val="24"/>
        </w:rPr>
        <w:t xml:space="preserve">referente del Dipartimento è </w:t>
      </w:r>
      <w:r w:rsidR="00995977" w:rsidRPr="00995977">
        <w:rPr>
          <w:rFonts w:ascii="Titillium Web" w:eastAsia="Titillium Web" w:hAnsi="Titillium Web" w:cs="Titillium Web"/>
          <w:sz w:val="24"/>
          <w:szCs w:val="24"/>
        </w:rPr>
        <w:t>il Coordinatore dell’Ufficio I – Ufficio per le politiche nazionali in materia di disabilità e le relazioni istituzionali</w:t>
      </w:r>
      <w:r w:rsidRPr="00995977">
        <w:rPr>
          <w:rFonts w:ascii="Titillium Web" w:eastAsia="Titillium Web" w:hAnsi="Titillium Web" w:cs="Titillium Web"/>
          <w:sz w:val="24"/>
          <w:szCs w:val="24"/>
        </w:rPr>
        <w:t>,</w:t>
      </w:r>
      <w:r w:rsidR="00995977" w:rsidRPr="00995977">
        <w:rPr>
          <w:rFonts w:ascii="Titillium Web" w:eastAsia="Titillium Web" w:hAnsi="Titillium Web" w:cs="Titillium Web"/>
          <w:sz w:val="24"/>
          <w:szCs w:val="24"/>
        </w:rPr>
        <w:t xml:space="preserve"> Angelo Trovato Spanò,</w:t>
      </w:r>
      <w:r w:rsidRPr="00995977">
        <w:rPr>
          <w:rFonts w:ascii="Titillium Web" w:eastAsia="Titillium Web" w:hAnsi="Titillium Web" w:cs="Titillium Web"/>
          <w:sz w:val="24"/>
          <w:szCs w:val="24"/>
        </w:rPr>
        <w:t xml:space="preserve"> e-mail</w:t>
      </w:r>
      <w:r w:rsidR="00995977" w:rsidRPr="00995977">
        <w:rPr>
          <w:rFonts w:ascii="Titillium Web" w:eastAsia="Titillium Web" w:hAnsi="Titillium Web" w:cs="Titillium Web"/>
          <w:sz w:val="24"/>
          <w:szCs w:val="24"/>
        </w:rPr>
        <w:t xml:space="preserve"> a.trovatospano@governo.it;</w:t>
      </w:r>
      <w:r>
        <w:rPr>
          <w:rFonts w:ascii="Titillium Web" w:eastAsia="Titillium Web" w:hAnsi="Titillium Web" w:cs="Titillium Web"/>
          <w:sz w:val="24"/>
          <w:szCs w:val="24"/>
        </w:rPr>
        <w:t xml:space="preserve"> </w:t>
      </w:r>
      <w:r w:rsidRPr="007D58C3">
        <w:rPr>
          <w:rFonts w:ascii="Titillium Web" w:eastAsia="Titillium Web" w:hAnsi="Titillium Web" w:cs="Titillium Web"/>
          <w:sz w:val="24"/>
          <w:szCs w:val="24"/>
          <w:highlight w:val="yellow"/>
        </w:rPr>
        <w:t xml:space="preserve">il referente del Partner Aderente è </w:t>
      </w:r>
      <w:r w:rsidR="007D58C3" w:rsidRPr="007D58C3">
        <w:rPr>
          <w:rFonts w:ascii="Titillium Web" w:eastAsia="Titillium Web" w:hAnsi="Titillium Web" w:cs="Titillium Web"/>
          <w:sz w:val="24"/>
          <w:szCs w:val="24"/>
          <w:highlight w:val="yellow"/>
        </w:rPr>
        <w:t>____________________________________</w:t>
      </w:r>
      <w:r w:rsidR="00995977" w:rsidRPr="007D58C3">
        <w:rPr>
          <w:rFonts w:ascii="Titillium Web" w:eastAsia="Titillium Web" w:hAnsi="Titillium Web" w:cs="Titillium Web"/>
          <w:sz w:val="24"/>
          <w:szCs w:val="24"/>
          <w:highlight w:val="yellow"/>
        </w:rPr>
        <w:t>,</w:t>
      </w:r>
      <w:r w:rsidRPr="007D58C3">
        <w:rPr>
          <w:rFonts w:ascii="Titillium Web" w:eastAsia="Titillium Web" w:hAnsi="Titillium Web" w:cs="Titillium Web"/>
          <w:sz w:val="24"/>
          <w:szCs w:val="24"/>
          <w:highlight w:val="yellow"/>
        </w:rPr>
        <w:t xml:space="preserve"> e-mail:</w:t>
      </w:r>
      <w:r w:rsidR="00525D8E" w:rsidRPr="007D58C3">
        <w:rPr>
          <w:rFonts w:ascii="Titillium Web" w:eastAsia="Titillium Web" w:hAnsi="Titillium Web" w:cs="Titillium Web"/>
          <w:sz w:val="24"/>
          <w:szCs w:val="24"/>
          <w:highlight w:val="yellow"/>
        </w:rPr>
        <w:t xml:space="preserve"> </w:t>
      </w:r>
      <w:r w:rsidR="007D58C3" w:rsidRPr="007D58C3">
        <w:rPr>
          <w:highlight w:val="yellow"/>
        </w:rPr>
        <w:t>_________________________________</w:t>
      </w:r>
      <w:r w:rsidR="007D58C3">
        <w:rPr>
          <w:rFonts w:ascii="Titillium Web" w:eastAsia="Titillium Web" w:hAnsi="Titillium Web" w:cs="Titillium Web"/>
          <w:sz w:val="24"/>
          <w:szCs w:val="24"/>
        </w:rPr>
        <w:br/>
      </w:r>
      <w:r>
        <w:rPr>
          <w:rFonts w:ascii="Titillium Web" w:eastAsia="Titillium Web" w:hAnsi="Titillium Web" w:cs="Titillium Web"/>
          <w:sz w:val="24"/>
          <w:szCs w:val="24"/>
        </w:rPr>
        <w:t xml:space="preserve">Eventuali variazioni dei referenti sono comunicate all’altra Parte con le modalità di cui al comma 1. </w:t>
      </w:r>
    </w:p>
    <w:p w14:paraId="399012C6" w14:textId="77777777" w:rsidR="00A3060E" w:rsidRDefault="00000000">
      <w:pPr>
        <w:numPr>
          <w:ilvl w:val="0"/>
          <w:numId w:val="11"/>
        </w:numPr>
        <w:spacing w:after="0" w:line="300"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t xml:space="preserve">Resta fermo che le comunicazioni operative, tecniche o gestionali connesse all’utilizzo del Portale potranno essere effettuate tramite il Portale stesso, secondo le funzionalità tempo per tempo disponibili. </w:t>
      </w:r>
    </w:p>
    <w:p w14:paraId="672D1310" w14:textId="77777777" w:rsidR="00A3060E" w:rsidRDefault="00000000">
      <w:pPr>
        <w:numPr>
          <w:ilvl w:val="0"/>
          <w:numId w:val="11"/>
        </w:numPr>
        <w:spacing w:after="0" w:line="300"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t xml:space="preserve">Il Partner Aderente è responsabile della nomina, aggiunta, gestione e aggiornamento degli Amministratori abilitati ad operare sul Portale, secondo le modalità descritte nel manuale di Area Riservata, all’interno della sezione utenti. https://docs.pagopa.it/area-riservata/area-riservata/come-funziona/utenti. Ogni attività compiuta tramite il Portale da tali soggetti si intende effettuata sotto l’esclusiva responsabilità del Partner Aderente. </w:t>
      </w:r>
    </w:p>
    <w:p w14:paraId="59785DCF" w14:textId="77777777" w:rsidR="00995977" w:rsidRDefault="00995977">
      <w:pPr>
        <w:spacing w:after="0" w:line="300" w:lineRule="auto"/>
        <w:jc w:val="both"/>
        <w:rPr>
          <w:rFonts w:ascii="Titillium Web" w:eastAsia="Titillium Web" w:hAnsi="Titillium Web" w:cs="Titillium Web"/>
          <w:b/>
          <w:bCs/>
          <w:sz w:val="24"/>
          <w:szCs w:val="24"/>
        </w:rPr>
      </w:pPr>
    </w:p>
    <w:p w14:paraId="4741448C" w14:textId="333D8086" w:rsidR="00A3060E" w:rsidRDefault="00000000">
      <w:pPr>
        <w:spacing w:after="0" w:line="300" w:lineRule="auto"/>
        <w:jc w:val="both"/>
        <w:rPr>
          <w:rFonts w:ascii="Titillium Web" w:eastAsia="Titillium Web" w:hAnsi="Titillium Web" w:cs="Titillium Web"/>
          <w:b/>
          <w:bCs/>
          <w:sz w:val="24"/>
          <w:szCs w:val="24"/>
        </w:rPr>
      </w:pPr>
      <w:r>
        <w:rPr>
          <w:rFonts w:ascii="Titillium Web" w:eastAsia="Titillium Web" w:hAnsi="Titillium Web" w:cs="Titillium Web"/>
          <w:b/>
          <w:bCs/>
          <w:sz w:val="24"/>
          <w:szCs w:val="24"/>
        </w:rPr>
        <w:t>Articolo 11 - Disposizioni finali</w:t>
      </w:r>
    </w:p>
    <w:p w14:paraId="2DEF92BD" w14:textId="77777777" w:rsidR="00A3060E" w:rsidRDefault="00000000">
      <w:pPr>
        <w:numPr>
          <w:ilvl w:val="0"/>
          <w:numId w:val="12"/>
        </w:numPr>
        <w:spacing w:after="0" w:line="300"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t>Il Partner Aderente non può cedere a terzi la presente Convenzione, né trasferire a terzi i relativi diritti e obblighi, senza il previo consenso del Dipartimento.</w:t>
      </w:r>
    </w:p>
    <w:p w14:paraId="5ADD3B5E" w14:textId="77777777" w:rsidR="00A3060E" w:rsidRDefault="00000000">
      <w:pPr>
        <w:numPr>
          <w:ilvl w:val="0"/>
          <w:numId w:val="12"/>
        </w:numPr>
        <w:spacing w:after="0" w:line="300"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t xml:space="preserve">Eventuali modifiche e integrazioni della presente Convenzione sono valide solo se risultanti da atto scritto sottoscritto da entrambe le Parti, o, per i soli profili tecnici e operativi, da aggiornamenti delle modalità rese disponibili tramite il Portale, ove applicabili. </w:t>
      </w:r>
    </w:p>
    <w:p w14:paraId="743B75C3" w14:textId="77777777" w:rsidR="00A3060E" w:rsidRDefault="00000000">
      <w:pPr>
        <w:numPr>
          <w:ilvl w:val="0"/>
          <w:numId w:val="12"/>
        </w:numPr>
        <w:spacing w:after="0" w:line="300"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t xml:space="preserve">Le Parti prendono atto che le modalità tecniche e operative di utilizzo del Portale potranno essere aggiornate tempo per tempo, anche mediante pubblicazione sul Portale o nella </w:t>
      </w:r>
      <w:r>
        <w:rPr>
          <w:rFonts w:ascii="Titillium Web" w:eastAsia="Titillium Web" w:hAnsi="Titillium Web" w:cs="Titillium Web"/>
          <w:sz w:val="24"/>
          <w:szCs w:val="24"/>
        </w:rPr>
        <w:lastRenderedPageBreak/>
        <w:t xml:space="preserve">documentazione tecnica di riferimento. Tali aggiornamenti non comportano modifica delle condizioni essenziali della presente Convenzione, salvo diverso accordo scritto tra le Parti. </w:t>
      </w:r>
    </w:p>
    <w:p w14:paraId="2821BA45" w14:textId="77777777" w:rsidR="00A3060E" w:rsidRDefault="00000000">
      <w:pPr>
        <w:numPr>
          <w:ilvl w:val="0"/>
          <w:numId w:val="12"/>
        </w:numPr>
        <w:spacing w:after="0" w:line="300"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t xml:space="preserve">Per quanto non espressamente previsto dalla presente Convenzione, si applicano le disposizioni imperative di legge e le normative vigenti in materia.  </w:t>
      </w:r>
    </w:p>
    <w:p w14:paraId="30F3A96E" w14:textId="77777777" w:rsidR="00A3060E" w:rsidRDefault="00A3060E">
      <w:pPr>
        <w:spacing w:after="0" w:line="300" w:lineRule="auto"/>
        <w:jc w:val="both"/>
        <w:rPr>
          <w:rFonts w:ascii="Titillium Web" w:eastAsia="Titillium Web" w:hAnsi="Titillium Web" w:cs="Titillium Web"/>
          <w:sz w:val="24"/>
          <w:szCs w:val="24"/>
        </w:rPr>
      </w:pPr>
    </w:p>
    <w:tbl>
      <w:tblPr>
        <w:tblStyle w:val="a"/>
        <w:tblW w:w="9632"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816"/>
        <w:gridCol w:w="4816"/>
      </w:tblGrid>
      <w:tr w:rsidR="00A3060E" w14:paraId="27E98C7E" w14:textId="77777777">
        <w:tc>
          <w:tcPr>
            <w:tcW w:w="4816" w:type="dxa"/>
          </w:tcPr>
          <w:p w14:paraId="0EB7BBED" w14:textId="77777777" w:rsidR="00A3060E" w:rsidRDefault="00000000">
            <w:pPr>
              <w:spacing w:after="0" w:line="240"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t>LEGALE RAPPRESENTANTE P.T. DEL PARTNER ADERENTE</w:t>
            </w:r>
          </w:p>
          <w:p w14:paraId="39B13A35" w14:textId="77777777" w:rsidR="00A3060E" w:rsidRDefault="00A3060E">
            <w:pPr>
              <w:spacing w:after="0" w:line="240" w:lineRule="auto"/>
              <w:jc w:val="both"/>
              <w:rPr>
                <w:rFonts w:ascii="Titillium Web" w:eastAsia="Titillium Web" w:hAnsi="Titillium Web" w:cs="Titillium Web"/>
                <w:sz w:val="24"/>
                <w:szCs w:val="24"/>
              </w:rPr>
            </w:pPr>
          </w:p>
          <w:p w14:paraId="5F12C530" w14:textId="77777777" w:rsidR="00A3060E" w:rsidRDefault="00A3060E">
            <w:pPr>
              <w:spacing w:after="0" w:line="240" w:lineRule="auto"/>
              <w:jc w:val="both"/>
              <w:rPr>
                <w:rFonts w:ascii="Titillium Web" w:eastAsia="Titillium Web" w:hAnsi="Titillium Web" w:cs="Titillium Web"/>
                <w:sz w:val="24"/>
                <w:szCs w:val="24"/>
              </w:rPr>
            </w:pPr>
          </w:p>
          <w:p w14:paraId="6E23BCA5" w14:textId="77777777" w:rsidR="00A3060E" w:rsidRDefault="00A3060E">
            <w:pPr>
              <w:spacing w:after="0" w:line="240" w:lineRule="auto"/>
              <w:jc w:val="both"/>
              <w:rPr>
                <w:rFonts w:ascii="Titillium Web" w:eastAsia="Titillium Web" w:hAnsi="Titillium Web" w:cs="Titillium Web"/>
                <w:sz w:val="24"/>
                <w:szCs w:val="24"/>
              </w:rPr>
            </w:pPr>
          </w:p>
          <w:p w14:paraId="6C08E998" w14:textId="77777777" w:rsidR="00A3060E" w:rsidRDefault="00000000">
            <w:pPr>
              <w:spacing w:after="0" w:line="240"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t>_____________________</w:t>
            </w:r>
          </w:p>
        </w:tc>
        <w:tc>
          <w:tcPr>
            <w:tcW w:w="4816" w:type="dxa"/>
          </w:tcPr>
          <w:p w14:paraId="2CF65C8A" w14:textId="77777777" w:rsidR="00A3060E" w:rsidRDefault="00000000">
            <w:pPr>
              <w:widowControl w:val="0"/>
              <w:spacing w:after="0" w:line="240" w:lineRule="auto"/>
              <w:jc w:val="both"/>
              <w:rPr>
                <w:rFonts w:ascii="Titillium Web" w:eastAsia="Titillium Web" w:hAnsi="Titillium Web" w:cs="Titillium Web"/>
                <w:sz w:val="24"/>
                <w:szCs w:val="24"/>
              </w:rPr>
            </w:pPr>
            <w:r>
              <w:rPr>
                <w:rFonts w:ascii="Titillium Web" w:eastAsia="Titillium Web" w:hAnsi="Titillium Web" w:cs="Titillium Web"/>
                <w:sz w:val="24"/>
                <w:szCs w:val="24"/>
              </w:rPr>
              <w:t>Il CAPO DIPARTIMENTO PER LE POLITICHE IN FAVORE DELLE PERSONE CON DISABILITÀ</w:t>
            </w:r>
          </w:p>
          <w:p w14:paraId="0248D867" w14:textId="77777777" w:rsidR="00A3060E" w:rsidRDefault="00000000">
            <w:pPr>
              <w:spacing w:after="0" w:line="240" w:lineRule="auto"/>
              <w:jc w:val="both"/>
              <w:rPr>
                <w:rFonts w:ascii="Titillium Web" w:eastAsia="Titillium Web" w:hAnsi="Titillium Web" w:cs="Titillium Web"/>
                <w:i/>
                <w:iCs/>
                <w:sz w:val="24"/>
                <w:szCs w:val="24"/>
              </w:rPr>
            </w:pPr>
            <w:r>
              <w:rPr>
                <w:rFonts w:ascii="Titillium Web" w:eastAsia="Titillium Web" w:hAnsi="Titillium Web" w:cs="Titillium Web"/>
                <w:i/>
                <w:iCs/>
                <w:sz w:val="24"/>
                <w:szCs w:val="24"/>
              </w:rPr>
              <w:t>dott.ssa Antonella Nicotra</w:t>
            </w:r>
          </w:p>
          <w:p w14:paraId="3FA298B9" w14:textId="77777777" w:rsidR="00A3060E" w:rsidRDefault="00A3060E">
            <w:pPr>
              <w:spacing w:after="0" w:line="240" w:lineRule="auto"/>
              <w:jc w:val="both"/>
              <w:rPr>
                <w:rFonts w:ascii="Titillium Web" w:eastAsia="Titillium Web" w:hAnsi="Titillium Web" w:cs="Titillium Web"/>
                <w:i/>
                <w:iCs/>
                <w:sz w:val="24"/>
                <w:szCs w:val="24"/>
              </w:rPr>
            </w:pPr>
          </w:p>
          <w:p w14:paraId="5BC9B89D" w14:textId="77777777" w:rsidR="00A3060E" w:rsidRDefault="00A3060E">
            <w:pPr>
              <w:spacing w:after="0" w:line="240" w:lineRule="auto"/>
              <w:jc w:val="both"/>
              <w:rPr>
                <w:rFonts w:ascii="Titillium Web" w:eastAsia="Titillium Web" w:hAnsi="Titillium Web" w:cs="Titillium Web"/>
                <w:i/>
                <w:iCs/>
                <w:sz w:val="24"/>
                <w:szCs w:val="24"/>
              </w:rPr>
            </w:pPr>
          </w:p>
          <w:p w14:paraId="64BC53D9" w14:textId="77777777" w:rsidR="00A3060E" w:rsidRDefault="00000000">
            <w:pPr>
              <w:spacing w:after="0" w:line="240" w:lineRule="auto"/>
              <w:jc w:val="both"/>
              <w:rPr>
                <w:rFonts w:ascii="Titillium Web" w:eastAsia="Titillium Web" w:hAnsi="Titillium Web" w:cs="Titillium Web"/>
                <w:i/>
                <w:iCs/>
                <w:sz w:val="24"/>
                <w:szCs w:val="24"/>
              </w:rPr>
            </w:pPr>
            <w:r>
              <w:rPr>
                <w:rFonts w:ascii="Titillium Web" w:eastAsia="Titillium Web" w:hAnsi="Titillium Web" w:cs="Titillium Web"/>
                <w:i/>
                <w:iCs/>
                <w:sz w:val="24"/>
                <w:szCs w:val="24"/>
              </w:rPr>
              <w:t>____________________________</w:t>
            </w:r>
          </w:p>
        </w:tc>
      </w:tr>
    </w:tbl>
    <w:p w14:paraId="45BF7D63" w14:textId="77777777" w:rsidR="00A3060E" w:rsidRDefault="00A3060E">
      <w:pPr>
        <w:spacing w:after="0" w:line="300" w:lineRule="auto"/>
        <w:jc w:val="both"/>
        <w:rPr>
          <w:rFonts w:ascii="Titillium Web" w:eastAsia="Titillium Web" w:hAnsi="Titillium Web" w:cs="Titillium Web"/>
          <w:sz w:val="24"/>
          <w:szCs w:val="24"/>
        </w:rPr>
      </w:pPr>
    </w:p>
    <w:p w14:paraId="5E3A20F8" w14:textId="77777777" w:rsidR="00A3060E" w:rsidRDefault="00A3060E">
      <w:pPr>
        <w:spacing w:after="0" w:line="300" w:lineRule="auto"/>
        <w:jc w:val="both"/>
        <w:rPr>
          <w:rFonts w:ascii="Titillium Web" w:eastAsia="Titillium Web" w:hAnsi="Titillium Web" w:cs="Titillium Web"/>
          <w:sz w:val="24"/>
          <w:szCs w:val="24"/>
        </w:rPr>
      </w:pPr>
    </w:p>
    <w:p w14:paraId="6A4A17A9" w14:textId="20046F22" w:rsidR="00A3060E" w:rsidRPr="00995977" w:rsidRDefault="00000000">
      <w:pPr>
        <w:spacing w:after="0" w:line="300" w:lineRule="auto"/>
        <w:jc w:val="both"/>
        <w:rPr>
          <w:rFonts w:ascii="Titillium Web" w:eastAsia="Titillium Web" w:hAnsi="Titillium Web" w:cs="Titillium Web"/>
          <w:color w:val="1F1F1F"/>
          <w:sz w:val="24"/>
          <w:szCs w:val="24"/>
          <w:highlight w:val="white"/>
        </w:rPr>
      </w:pPr>
      <w:r>
        <w:rPr>
          <w:rFonts w:ascii="Titillium Web" w:eastAsia="Titillium Web" w:hAnsi="Titillium Web" w:cs="Titillium Web"/>
          <w:sz w:val="24"/>
          <w:szCs w:val="24"/>
        </w:rPr>
        <w:t>Il Partner Aderente dichiara di approvare specificamente, ai sensi e per gli effetti degli artt. 1341 e 1342 c.c., le seguenti previsioni della Convenzione: Art. 2 - “</w:t>
      </w:r>
      <w:r>
        <w:rPr>
          <w:rFonts w:ascii="Titillium Web" w:eastAsia="Titillium Web" w:hAnsi="Titillium Web" w:cs="Titillium Web"/>
          <w:i/>
          <w:iCs/>
          <w:sz w:val="24"/>
          <w:szCs w:val="24"/>
        </w:rPr>
        <w:t>Modalità di pubblicazione delle agevolazioni e utilizzo del Portale</w:t>
      </w:r>
      <w:r>
        <w:rPr>
          <w:rFonts w:ascii="Titillium Web" w:eastAsia="Titillium Web" w:hAnsi="Titillium Web" w:cs="Titillium Web"/>
          <w:sz w:val="24"/>
          <w:szCs w:val="24"/>
        </w:rPr>
        <w:t xml:space="preserve">” commi 2 e 4; </w:t>
      </w:r>
      <w:r>
        <w:rPr>
          <w:rFonts w:ascii="Titillium Web" w:eastAsia="Titillium Web" w:hAnsi="Titillium Web" w:cs="Titillium Web"/>
          <w:color w:val="1F1F1F"/>
          <w:sz w:val="24"/>
          <w:szCs w:val="24"/>
          <w:highlight w:val="white"/>
        </w:rPr>
        <w:t>Art. 3 - “</w:t>
      </w:r>
      <w:r>
        <w:rPr>
          <w:rFonts w:ascii="Titillium Web" w:eastAsia="Titillium Web" w:hAnsi="Titillium Web" w:cs="Titillium Web"/>
          <w:i/>
          <w:iCs/>
          <w:color w:val="1F1F1F"/>
          <w:sz w:val="24"/>
          <w:szCs w:val="24"/>
          <w:highlight w:val="white"/>
        </w:rPr>
        <w:t>Onboarding del Partner Aderente, Area Riservata e ruolo di PagoPA S.p.A.</w:t>
      </w:r>
      <w:r>
        <w:rPr>
          <w:rFonts w:ascii="Titillium Web" w:eastAsia="Titillium Web" w:hAnsi="Titillium Web" w:cs="Titillium Web"/>
          <w:color w:val="1F1F1F"/>
          <w:sz w:val="24"/>
          <w:szCs w:val="24"/>
          <w:highlight w:val="white"/>
        </w:rPr>
        <w:t>”, commi 2, 4 e 5; Art. 4- “</w:t>
      </w:r>
      <w:r>
        <w:rPr>
          <w:rFonts w:ascii="Titillium Web" w:eastAsia="Titillium Web" w:hAnsi="Titillium Web" w:cs="Titillium Web"/>
          <w:i/>
          <w:iCs/>
          <w:color w:val="1F1F1F"/>
          <w:sz w:val="24"/>
          <w:szCs w:val="24"/>
          <w:highlight w:val="white"/>
        </w:rPr>
        <w:t>Pubblicazione nell’elenco pubblico e verifiche del Dipartimento”</w:t>
      </w:r>
      <w:r>
        <w:rPr>
          <w:rFonts w:ascii="Titillium Web" w:eastAsia="Titillium Web" w:hAnsi="Titillium Web" w:cs="Titillium Web"/>
          <w:color w:val="1F1F1F"/>
          <w:sz w:val="24"/>
          <w:szCs w:val="24"/>
          <w:highlight w:val="white"/>
        </w:rPr>
        <w:t>, commi 3 e 4; Art. 5 - “</w:t>
      </w:r>
      <w:r>
        <w:rPr>
          <w:rFonts w:ascii="Titillium Web" w:eastAsia="Titillium Web" w:hAnsi="Titillium Web" w:cs="Titillium Web"/>
          <w:i/>
          <w:iCs/>
          <w:color w:val="1F1F1F"/>
          <w:sz w:val="24"/>
          <w:szCs w:val="24"/>
          <w:highlight w:val="white"/>
        </w:rPr>
        <w:t>Obblighi del Partner Aderente”</w:t>
      </w:r>
      <w:r>
        <w:rPr>
          <w:rFonts w:ascii="Titillium Web" w:eastAsia="Titillium Web" w:hAnsi="Titillium Web" w:cs="Titillium Web"/>
          <w:color w:val="1F1F1F"/>
          <w:sz w:val="24"/>
          <w:szCs w:val="24"/>
          <w:highlight w:val="white"/>
        </w:rPr>
        <w:t>, commi 1 e 2; Art. 7 - “</w:t>
      </w:r>
      <w:r>
        <w:rPr>
          <w:rFonts w:ascii="Titillium Web" w:eastAsia="Titillium Web" w:hAnsi="Titillium Web" w:cs="Titillium Web"/>
          <w:i/>
          <w:iCs/>
          <w:sz w:val="24"/>
          <w:szCs w:val="24"/>
        </w:rPr>
        <w:t>Durata, efficacia, rinnovo, recesso e cessazione della Convenzione</w:t>
      </w:r>
      <w:r>
        <w:rPr>
          <w:rFonts w:ascii="Titillium Web" w:eastAsia="Titillium Web" w:hAnsi="Titillium Web" w:cs="Titillium Web"/>
          <w:sz w:val="24"/>
          <w:szCs w:val="24"/>
        </w:rPr>
        <w:t>”, commi 2, 3, 4 e 5; Art. 8 - “</w:t>
      </w:r>
      <w:r>
        <w:rPr>
          <w:rFonts w:ascii="Titillium Web" w:eastAsia="Titillium Web" w:hAnsi="Titillium Web" w:cs="Titillium Web"/>
          <w:i/>
          <w:iCs/>
          <w:sz w:val="24"/>
          <w:szCs w:val="24"/>
        </w:rPr>
        <w:t>Sospensione, risoluzione e rimozione dal Portale</w:t>
      </w:r>
      <w:r>
        <w:rPr>
          <w:rFonts w:ascii="Titillium Web" w:eastAsia="Titillium Web" w:hAnsi="Titillium Web" w:cs="Titillium Web"/>
          <w:color w:val="1F1F1F"/>
          <w:sz w:val="24"/>
          <w:szCs w:val="24"/>
          <w:highlight w:val="white"/>
        </w:rPr>
        <w:t>“, commi 1, 2, 3, 4 e 5 - Art. 9 - “</w:t>
      </w:r>
      <w:r>
        <w:rPr>
          <w:rFonts w:ascii="Titillium Web" w:eastAsia="Titillium Web" w:hAnsi="Titillium Web" w:cs="Titillium Web"/>
          <w:i/>
          <w:iCs/>
          <w:color w:val="1F1F1F"/>
          <w:sz w:val="24"/>
          <w:szCs w:val="24"/>
          <w:highlight w:val="white"/>
        </w:rPr>
        <w:t>Responsabilità e manleva</w:t>
      </w:r>
      <w:r>
        <w:rPr>
          <w:rFonts w:ascii="Titillium Web" w:eastAsia="Titillium Web" w:hAnsi="Titillium Web" w:cs="Titillium Web"/>
          <w:color w:val="1F1F1F"/>
          <w:sz w:val="24"/>
          <w:szCs w:val="24"/>
          <w:highlight w:val="white"/>
        </w:rPr>
        <w:t>”, commi 1, 2, 3, 4 e 5; Art. 11 - “</w:t>
      </w:r>
      <w:r>
        <w:rPr>
          <w:rFonts w:ascii="Titillium Web" w:eastAsia="Titillium Web" w:hAnsi="Titillium Web" w:cs="Titillium Web"/>
          <w:i/>
          <w:iCs/>
          <w:color w:val="1F1F1F"/>
          <w:sz w:val="24"/>
          <w:szCs w:val="24"/>
          <w:highlight w:val="white"/>
        </w:rPr>
        <w:t>Disposizioni finali</w:t>
      </w:r>
      <w:r>
        <w:rPr>
          <w:rFonts w:ascii="Titillium Web" w:eastAsia="Titillium Web" w:hAnsi="Titillium Web" w:cs="Titillium Web"/>
          <w:color w:val="1F1F1F"/>
          <w:sz w:val="24"/>
          <w:szCs w:val="24"/>
          <w:highlight w:val="white"/>
        </w:rPr>
        <w:t>”, comma 1.</w:t>
      </w:r>
    </w:p>
    <w:sectPr w:rsidR="00A3060E" w:rsidRPr="00995977">
      <w:headerReference w:type="default" r:id="rId9"/>
      <w:footerReference w:type="even" r:id="rId10"/>
      <w:footerReference w:type="default" r:id="rId11"/>
      <w:headerReference w:type="first" r:id="rId12"/>
      <w:pgSz w:w="11910" w:h="16840"/>
      <w:pgMar w:top="1985" w:right="1134" w:bottom="1134" w:left="1134"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1E804D" w14:textId="77777777" w:rsidR="00846003" w:rsidRDefault="00846003">
      <w:pPr>
        <w:spacing w:after="0" w:line="240" w:lineRule="auto"/>
      </w:pPr>
      <w:r>
        <w:separator/>
      </w:r>
    </w:p>
  </w:endnote>
  <w:endnote w:type="continuationSeparator" w:id="0">
    <w:p w14:paraId="128E2FD7" w14:textId="77777777" w:rsidR="00846003" w:rsidRDefault="008460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45CC91A8-73EC-45AF-B673-7BC22D26EB73}"/>
    <w:embedBold r:id="rId2" w:fontKey="{4661D649-8FFA-48D9-8FFD-13D36AB57508}"/>
  </w:font>
  <w:font w:name="Georgia">
    <w:panose1 w:val="02040502050405020303"/>
    <w:charset w:val="00"/>
    <w:family w:val="roman"/>
    <w:pitch w:val="variable"/>
    <w:sig w:usb0="00000287" w:usb1="00000000" w:usb2="00000000" w:usb3="00000000" w:csb0="0000009F" w:csb1="00000000"/>
    <w:embedItalic r:id="rId3" w:fontKey="{987B2F78-EB34-48B0-B3EC-C3A451D94114}"/>
  </w:font>
  <w:font w:name="Titillium Web">
    <w:panose1 w:val="00000500000000000000"/>
    <w:charset w:val="00"/>
    <w:family w:val="auto"/>
    <w:pitch w:val="variable"/>
    <w:sig w:usb0="00000007" w:usb1="00000001" w:usb2="00000000" w:usb3="00000000" w:csb0="00000093" w:csb1="00000000"/>
    <w:embedRegular r:id="rId4" w:fontKey="{E98B8F09-07C9-4902-8890-E113F79C3476}"/>
    <w:embedBold r:id="rId5" w:fontKey="{3D005F51-190F-4FE5-B4E9-D49FAC6AE91E}"/>
    <w:embedItalic r:id="rId6" w:fontKey="{2ACBC23B-F60C-49E4-B262-902EB48B078B}"/>
  </w:font>
  <w:font w:name="Roboto">
    <w:charset w:val="00"/>
    <w:family w:val="auto"/>
    <w:pitch w:val="variable"/>
    <w:sig w:usb0="E0000AFF" w:usb1="5000217F" w:usb2="00000021" w:usb3="00000000" w:csb0="0000019F" w:csb1="00000000"/>
    <w:embedRegular r:id="rId7" w:fontKey="{8EB845A0-EEF1-4D0E-9AE7-62B9A05350C8}"/>
  </w:font>
  <w:font w:name="Pinyon Script">
    <w:charset w:val="00"/>
    <w:family w:val="auto"/>
    <w:pitch w:val="default"/>
    <w:embedItalic r:id="rId8" w:fontKey="{A1774260-A4DB-4450-9D7F-4DC104EF3606}"/>
  </w:font>
  <w:font w:name="Cambria">
    <w:panose1 w:val="02040503050406030204"/>
    <w:charset w:val="00"/>
    <w:family w:val="roman"/>
    <w:pitch w:val="variable"/>
    <w:sig w:usb0="E00006FF" w:usb1="420024FF" w:usb2="02000000" w:usb3="00000000" w:csb0="0000019F" w:csb1="00000000"/>
    <w:embedRegular r:id="rId9" w:fontKey="{810FCD24-4C72-4160-8CC9-B857463755D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E92DB" w14:textId="77777777" w:rsidR="00A3060E" w:rsidRDefault="00000000">
    <w:pPr>
      <w:pBdr>
        <w:top w:val="nil"/>
        <w:left w:val="nil"/>
        <w:bottom w:val="nil"/>
        <w:right w:val="nil"/>
        <w:between w:val="nil"/>
      </w:pBdr>
      <w:tabs>
        <w:tab w:val="center" w:pos="4819"/>
        <w:tab w:val="right" w:pos="9638"/>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1494C715" w14:textId="77777777" w:rsidR="00A3060E" w:rsidRDefault="00A3060E">
    <w:pPr>
      <w:pBdr>
        <w:top w:val="nil"/>
        <w:left w:val="nil"/>
        <w:bottom w:val="nil"/>
        <w:right w:val="nil"/>
        <w:between w:val="nil"/>
      </w:pBdr>
      <w:tabs>
        <w:tab w:val="center" w:pos="4819"/>
        <w:tab w:val="right" w:pos="9638"/>
      </w:tabs>
      <w:spacing w:after="0" w:line="240" w:lineRule="auto"/>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9C607" w14:textId="77777777" w:rsidR="00A3060E" w:rsidRDefault="00000000">
    <w:pPr>
      <w:pBdr>
        <w:top w:val="nil"/>
        <w:left w:val="nil"/>
        <w:bottom w:val="nil"/>
        <w:right w:val="nil"/>
        <w:between w:val="nil"/>
      </w:pBdr>
      <w:tabs>
        <w:tab w:val="center" w:pos="4819"/>
        <w:tab w:val="right" w:pos="9638"/>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22606A">
      <w:rPr>
        <w:noProof/>
        <w:color w:val="000000"/>
      </w:rPr>
      <w:t>2</w:t>
    </w:r>
    <w:r>
      <w:rPr>
        <w:color w:val="000000"/>
      </w:rPr>
      <w:fldChar w:fldCharType="end"/>
    </w:r>
  </w:p>
  <w:p w14:paraId="2E7ED056" w14:textId="77777777" w:rsidR="00A3060E" w:rsidRDefault="00A3060E">
    <w:pPr>
      <w:pBdr>
        <w:top w:val="nil"/>
        <w:left w:val="nil"/>
        <w:bottom w:val="nil"/>
        <w:right w:val="nil"/>
        <w:between w:val="nil"/>
      </w:pBdr>
      <w:tabs>
        <w:tab w:val="center" w:pos="4819"/>
        <w:tab w:val="right" w:pos="9638"/>
      </w:tabs>
      <w:spacing w:after="0" w:line="240" w:lineRule="auto"/>
      <w:ind w:right="360"/>
      <w:jc w:val="right"/>
      <w:rPr>
        <w:color w:val="000000"/>
      </w:rPr>
    </w:pPr>
  </w:p>
  <w:p w14:paraId="520B4C42" w14:textId="77777777" w:rsidR="00A3060E" w:rsidRDefault="00A3060E">
    <w:pPr>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5B08C8" w14:textId="77777777" w:rsidR="00846003" w:rsidRDefault="00846003">
      <w:pPr>
        <w:spacing w:after="0" w:line="240" w:lineRule="auto"/>
      </w:pPr>
      <w:r>
        <w:separator/>
      </w:r>
    </w:p>
  </w:footnote>
  <w:footnote w:type="continuationSeparator" w:id="0">
    <w:p w14:paraId="42EDFACF" w14:textId="77777777" w:rsidR="00846003" w:rsidRDefault="008460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B4739" w14:textId="77777777" w:rsidR="00A3060E" w:rsidRDefault="00000000">
    <w:pPr>
      <w:ind w:left="-1276" w:right="4678"/>
      <w:jc w:val="center"/>
      <w:rPr>
        <w:rFonts w:ascii="Pinyon Script" w:eastAsia="Pinyon Script" w:hAnsi="Pinyon Script" w:cs="Pinyon Script"/>
        <w:i/>
        <w:iCs/>
        <w:color w:val="000000"/>
        <w:sz w:val="100"/>
        <w:szCs w:val="100"/>
      </w:rPr>
    </w:pPr>
    <w:r>
      <w:rPr>
        <w:noProof/>
      </w:rPr>
      <w:drawing>
        <wp:inline distT="0" distB="0" distL="0" distR="0" wp14:anchorId="3B4EDD7A" wp14:editId="5B935D99">
          <wp:extent cx="419100" cy="409575"/>
          <wp:effectExtent l="0" t="0" r="0" b="0"/>
          <wp:docPr id="1" name="image2.jpg" descr="l'emblema: un ramo di ulivo e uno di quercia circondano la ruota dentata con al centro una stella"/>
          <wp:cNvGraphicFramePr/>
          <a:graphic xmlns:a="http://schemas.openxmlformats.org/drawingml/2006/main">
            <a:graphicData uri="http://schemas.openxmlformats.org/drawingml/2006/picture">
              <pic:pic xmlns:pic="http://schemas.openxmlformats.org/drawingml/2006/picture">
                <pic:nvPicPr>
                  <pic:cNvPr id="0" name="image2.jpg" descr="l'emblema: un ramo di ulivo e uno di quercia circondano la ruota dentata con al centro una stella"/>
                  <pic:cNvPicPr preferRelativeResize="0"/>
                </pic:nvPicPr>
                <pic:blipFill>
                  <a:blip r:embed="rId1"/>
                  <a:srcRect/>
                  <a:stretch>
                    <a:fillRect/>
                  </a:stretch>
                </pic:blipFill>
                <pic:spPr>
                  <a:xfrm>
                    <a:off x="0" y="0"/>
                    <a:ext cx="419100" cy="409575"/>
                  </a:xfrm>
                  <a:prstGeom prst="rect">
                    <a:avLst/>
                  </a:prstGeom>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10691" w14:textId="77777777" w:rsidR="00A3060E" w:rsidRDefault="00000000">
    <w:pPr>
      <w:widowControl w:val="0"/>
      <w:pBdr>
        <w:top w:val="nil"/>
        <w:left w:val="nil"/>
        <w:bottom w:val="nil"/>
        <w:right w:val="nil"/>
        <w:between w:val="nil"/>
      </w:pBdr>
      <w:tabs>
        <w:tab w:val="center" w:pos="4819"/>
        <w:tab w:val="right" w:pos="9638"/>
      </w:tabs>
      <w:spacing w:after="0" w:line="240" w:lineRule="auto"/>
      <w:rPr>
        <w:color w:val="000000"/>
      </w:rPr>
    </w:pPr>
    <w:r>
      <w:rPr>
        <w:rFonts w:ascii="Titillium Web" w:eastAsia="Titillium Web" w:hAnsi="Titillium Web" w:cs="Titillium Web"/>
        <w:noProof/>
        <w:color w:val="000000"/>
        <w:sz w:val="16"/>
        <w:szCs w:val="16"/>
      </w:rPr>
      <w:drawing>
        <wp:inline distT="0" distB="0" distL="0" distR="0" wp14:anchorId="3F7A8CFA" wp14:editId="5B7F16DB">
          <wp:extent cx="1056640" cy="1056640"/>
          <wp:effectExtent l="0" t="0" r="0" b="0"/>
          <wp:docPr id="2" name="image1.png" descr="Logo del Dipartimento"/>
          <wp:cNvGraphicFramePr/>
          <a:graphic xmlns:a="http://schemas.openxmlformats.org/drawingml/2006/main">
            <a:graphicData uri="http://schemas.openxmlformats.org/drawingml/2006/picture">
              <pic:pic xmlns:pic="http://schemas.openxmlformats.org/drawingml/2006/picture">
                <pic:nvPicPr>
                  <pic:cNvPr id="0" name="image1.png" descr="Logo del Dipartimento"/>
                  <pic:cNvPicPr preferRelativeResize="0"/>
                </pic:nvPicPr>
                <pic:blipFill>
                  <a:blip r:embed="rId1"/>
                  <a:srcRect/>
                  <a:stretch>
                    <a:fillRect/>
                  </a:stretch>
                </pic:blipFill>
                <pic:spPr>
                  <a:xfrm>
                    <a:off x="0" y="0"/>
                    <a:ext cx="1056640" cy="105664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42BB2"/>
    <w:multiLevelType w:val="multilevel"/>
    <w:tmpl w:val="1A58F98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C5D40CB"/>
    <w:multiLevelType w:val="multilevel"/>
    <w:tmpl w:val="F33CC8B4"/>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 w15:restartNumberingAfterBreak="0">
    <w:nsid w:val="235D52BE"/>
    <w:multiLevelType w:val="multilevel"/>
    <w:tmpl w:val="2C924A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26234862"/>
    <w:multiLevelType w:val="multilevel"/>
    <w:tmpl w:val="132240A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28C262C0"/>
    <w:multiLevelType w:val="multilevel"/>
    <w:tmpl w:val="6CFC88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2F394CC0"/>
    <w:multiLevelType w:val="multilevel"/>
    <w:tmpl w:val="5276E78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3FC64B76"/>
    <w:multiLevelType w:val="multilevel"/>
    <w:tmpl w:val="5590E1C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4DF5654E"/>
    <w:multiLevelType w:val="multilevel"/>
    <w:tmpl w:val="4BCC4EA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4E5850D3"/>
    <w:multiLevelType w:val="multilevel"/>
    <w:tmpl w:val="F3802F9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4F570CBB"/>
    <w:multiLevelType w:val="multilevel"/>
    <w:tmpl w:val="14E2945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5EE370B9"/>
    <w:multiLevelType w:val="multilevel"/>
    <w:tmpl w:val="57F8288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735A23D3"/>
    <w:multiLevelType w:val="multilevel"/>
    <w:tmpl w:val="34C49EA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439839331">
    <w:abstractNumId w:val="5"/>
  </w:num>
  <w:num w:numId="2" w16cid:durableId="142621936">
    <w:abstractNumId w:val="2"/>
  </w:num>
  <w:num w:numId="3" w16cid:durableId="487938945">
    <w:abstractNumId w:val="4"/>
  </w:num>
  <w:num w:numId="4" w16cid:durableId="151021723">
    <w:abstractNumId w:val="1"/>
  </w:num>
  <w:num w:numId="5" w16cid:durableId="45303247">
    <w:abstractNumId w:val="9"/>
  </w:num>
  <w:num w:numId="6" w16cid:durableId="1205404238">
    <w:abstractNumId w:val="0"/>
  </w:num>
  <w:num w:numId="7" w16cid:durableId="1794399857">
    <w:abstractNumId w:val="11"/>
  </w:num>
  <w:num w:numId="8" w16cid:durableId="107167406">
    <w:abstractNumId w:val="7"/>
  </w:num>
  <w:num w:numId="9" w16cid:durableId="1681927018">
    <w:abstractNumId w:val="6"/>
  </w:num>
  <w:num w:numId="10" w16cid:durableId="1009526727">
    <w:abstractNumId w:val="10"/>
  </w:num>
  <w:num w:numId="11" w16cid:durableId="616255995">
    <w:abstractNumId w:val="8"/>
  </w:num>
  <w:num w:numId="12" w16cid:durableId="16834332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60E"/>
    <w:rsid w:val="001F21BE"/>
    <w:rsid w:val="0022606A"/>
    <w:rsid w:val="00363C88"/>
    <w:rsid w:val="003C4856"/>
    <w:rsid w:val="00422096"/>
    <w:rsid w:val="00525D8E"/>
    <w:rsid w:val="007D58C3"/>
    <w:rsid w:val="00846003"/>
    <w:rsid w:val="00995977"/>
    <w:rsid w:val="00A3060E"/>
    <w:rsid w:val="00B42EA2"/>
    <w:rsid w:val="00D55004"/>
    <w:rsid w:val="00EA686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40462"/>
  <w15:docId w15:val="{B41F7CD4-5638-4863-89B9-0DE647D03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bCs/>
      <w:sz w:val="48"/>
      <w:szCs w:val="48"/>
    </w:rPr>
  </w:style>
  <w:style w:type="paragraph" w:styleId="Titolo2">
    <w:name w:val="heading 2"/>
    <w:basedOn w:val="Normale"/>
    <w:next w:val="Normale"/>
    <w:uiPriority w:val="9"/>
    <w:semiHidden/>
    <w:unhideWhenUsed/>
    <w:qFormat/>
    <w:pPr>
      <w:keepNext/>
      <w:keepLines/>
      <w:spacing w:before="360" w:after="80"/>
      <w:outlineLvl w:val="1"/>
    </w:pPr>
    <w:rPr>
      <w:b/>
      <w:bCs/>
      <w:sz w:val="36"/>
      <w:szCs w:val="36"/>
    </w:rPr>
  </w:style>
  <w:style w:type="paragraph" w:styleId="Titolo3">
    <w:name w:val="heading 3"/>
    <w:basedOn w:val="Normale"/>
    <w:next w:val="Normale"/>
    <w:uiPriority w:val="9"/>
    <w:semiHidden/>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sz w:val="24"/>
      <w:szCs w:val="24"/>
    </w:rPr>
  </w:style>
  <w:style w:type="paragraph" w:styleId="Titolo5">
    <w:name w:val="heading 5"/>
    <w:basedOn w:val="Normale"/>
    <w:next w:val="Normale"/>
    <w:uiPriority w:val="9"/>
    <w:semiHidden/>
    <w:unhideWhenUsed/>
    <w:qFormat/>
    <w:pPr>
      <w:keepNext/>
      <w:keepLines/>
      <w:spacing w:before="220" w:after="40"/>
      <w:outlineLvl w:val="4"/>
    </w:pPr>
    <w:rPr>
      <w:b/>
      <w:bCs/>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rPr>
      <w:sz w:val="20"/>
      <w:szCs w:val="20"/>
    </w:rPr>
    <w:tblPr>
      <w:tblStyleRowBandSize w:val="1"/>
      <w:tblStyleColBandSize w:val="1"/>
      <w:tblCellMar>
        <w:top w:w="0" w:type="dxa"/>
        <w:left w:w="108" w:type="dxa"/>
        <w:bottom w:w="0" w:type="dxa"/>
        <w:right w:w="108" w:type="dxa"/>
      </w:tblCellMar>
    </w:tblPr>
  </w:style>
  <w:style w:type="paragraph" w:styleId="Testocommento">
    <w:name w:val="annotation text"/>
    <w:basedOn w:val="Normale"/>
    <w:link w:val="TestocommentoCarattere"/>
    <w:uiPriority w:val="99"/>
    <w:semiHidden/>
    <w:unhideWhenUsed/>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Pr>
      <w:sz w:val="20"/>
      <w:szCs w:val="20"/>
    </w:rPr>
  </w:style>
  <w:style w:type="character" w:styleId="Rimandocommento">
    <w:name w:val="annotation reference"/>
    <w:basedOn w:val="Carpredefinitoparagrafo"/>
    <w:uiPriority w:val="99"/>
    <w:semiHidden/>
    <w:unhideWhenUsed/>
    <w:rPr>
      <w:sz w:val="16"/>
      <w:szCs w:val="16"/>
    </w:rPr>
  </w:style>
  <w:style w:type="character" w:styleId="Collegamentoipertestuale">
    <w:name w:val="Hyperlink"/>
    <w:basedOn w:val="Carpredefinitoparagrafo"/>
    <w:uiPriority w:val="99"/>
    <w:unhideWhenUsed/>
    <w:rsid w:val="00525D8E"/>
    <w:rPr>
      <w:color w:val="0000FF" w:themeColor="hyperlink"/>
      <w:u w:val="single"/>
    </w:rPr>
  </w:style>
  <w:style w:type="character" w:styleId="Menzionenonrisolta">
    <w:name w:val="Unresolved Mention"/>
    <w:basedOn w:val="Carpredefinitoparagrafo"/>
    <w:uiPriority w:val="99"/>
    <w:semiHidden/>
    <w:unhideWhenUsed/>
    <w:rsid w:val="00525D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disabilita.governo.it/it/carta-europea-disabilita-ced/dove-utilizzarl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mTmH/hAzyIViJD6tkbd9Lsd7JA==">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15</Pages>
  <Words>4830</Words>
  <Characters>27536</Characters>
  <Application>Microsoft Office Word</Application>
  <DocSecurity>0</DocSecurity>
  <Lines>229</Lines>
  <Paragraphs>64</Paragraphs>
  <ScaleCrop>false</ScaleCrop>
  <Company/>
  <LinksUpToDate>false</LinksUpToDate>
  <CharactersWithSpaces>32302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Pennone Massimiliano</dc:creator>
  <cp:lastModifiedBy>Pennone Massimiliano</cp:lastModifiedBy>
  <cp:revision>3</cp:revision>
  <dcterms:created xsi:type="dcterms:W3CDTF">2026-10-20T15:23:00Z</dcterms:created>
  <dcterms:modified xsi:type="dcterms:W3CDTF">2026-10-20T15:30:00Z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097a60d-5525-435b-8989-8eb48ac0c8cd_Enabled">
    <vt:lpwstr>true</vt:lpwstr>
  </property>
  <property fmtid="{D5CDD505-2E9C-101B-9397-08002B2CF9AE}" pid="3" name="MSIP_Label_5097a60d-5525-435b-8989-8eb48ac0c8cd_SetDate">
    <vt:lpwstr>2023-10-10T07:35:06Z</vt:lpwstr>
  </property>
  <property fmtid="{D5CDD505-2E9C-101B-9397-08002B2CF9AE}" pid="4" name="MSIP_Label_5097a60d-5525-435b-8989-8eb48ac0c8cd_Method">
    <vt:lpwstr>Standard</vt:lpwstr>
  </property>
  <property fmtid="{D5CDD505-2E9C-101B-9397-08002B2CF9AE}" pid="5" name="MSIP_Label_5097a60d-5525-435b-8989-8eb48ac0c8cd_Name">
    <vt:lpwstr>defa4170-0d19-0005-0004-bc88714345d2</vt:lpwstr>
  </property>
  <property fmtid="{D5CDD505-2E9C-101B-9397-08002B2CF9AE}" pid="6" name="MSIP_Label_5097a60d-5525-435b-8989-8eb48ac0c8cd_SiteId">
    <vt:lpwstr>3e90938b-8b27-4762-b4e8-006a8127a119</vt:lpwstr>
  </property>
  <property fmtid="{D5CDD505-2E9C-101B-9397-08002B2CF9AE}" pid="7" name="MSIP_Label_5097a60d-5525-435b-8989-8eb48ac0c8cd_ActionId">
    <vt:lpwstr>8aa9f8f9-af6d-4912-9b5c-da20e7f97b02</vt:lpwstr>
  </property>
  <property fmtid="{D5CDD505-2E9C-101B-9397-08002B2CF9AE}" pid="8" name="MSIP_Label_5097a60d-5525-435b-8989-8eb48ac0c8cd_ContentBits">
    <vt:lpwstr>0</vt:lpwstr>
  </property>
</Properties>
</file>