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5D" w:rsidRDefault="00B4735D" w:rsidP="00B4735D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B4735D" w:rsidRPr="00911AE8" w:rsidRDefault="00B4735D" w:rsidP="00B4735D">
      <w:pPr>
        <w:pStyle w:val="NormaleWeb"/>
        <w:spacing w:before="0" w:beforeAutospacing="0" w:after="0" w:afterAutospacing="0"/>
        <w:ind w:firstLine="3828"/>
        <w:rPr>
          <w:rFonts w:ascii="Calibri" w:hAnsi="Calibri" w:cs="Calibri"/>
          <w:color w:val="000000"/>
          <w:sz w:val="22"/>
          <w:szCs w:val="22"/>
        </w:rPr>
      </w:pPr>
      <w:r w:rsidRPr="00911AE8">
        <w:rPr>
          <w:rFonts w:ascii="Calibri" w:hAnsi="Calibri" w:cs="Calibri"/>
          <w:color w:val="000000"/>
          <w:sz w:val="22"/>
          <w:szCs w:val="22"/>
        </w:rPr>
        <w:t xml:space="preserve">Alla Regione </w:t>
      </w:r>
      <w:r w:rsidR="005D35BA" w:rsidRPr="00911AE8">
        <w:rPr>
          <w:rFonts w:ascii="Calibri" w:hAnsi="Calibri" w:cs="Calibri"/>
          <w:color w:val="000000"/>
          <w:sz w:val="22"/>
          <w:szCs w:val="22"/>
        </w:rPr>
        <w:t>Toscana</w:t>
      </w:r>
    </w:p>
    <w:p w:rsidR="005D35BA" w:rsidRPr="00911AE8" w:rsidRDefault="005D35BA" w:rsidP="005D35BA">
      <w:pPr>
        <w:pStyle w:val="NormaleWeb"/>
        <w:spacing w:before="0" w:beforeAutospacing="0" w:after="0" w:afterAutospacing="0"/>
        <w:ind w:firstLine="3828"/>
        <w:rPr>
          <w:rFonts w:ascii="Calibri" w:hAnsi="Calibri" w:cs="Calibri"/>
          <w:color w:val="000000"/>
          <w:sz w:val="22"/>
          <w:szCs w:val="22"/>
        </w:rPr>
      </w:pPr>
      <w:r w:rsidRPr="00911AE8">
        <w:rPr>
          <w:rFonts w:ascii="Calibri" w:hAnsi="Calibri" w:cs="Calibri"/>
          <w:bCs/>
          <w:sz w:val="22"/>
          <w:szCs w:val="22"/>
        </w:rPr>
        <w:t>Centro Regionale per l'Accessibilità</w:t>
      </w:r>
    </w:p>
    <w:p w:rsidR="005D35BA" w:rsidRPr="00911AE8" w:rsidRDefault="005D35BA" w:rsidP="005D35BA">
      <w:pPr>
        <w:pStyle w:val="NormaleWeb"/>
        <w:spacing w:before="0" w:beforeAutospacing="0" w:after="0" w:afterAutospacing="0"/>
        <w:ind w:firstLine="3828"/>
        <w:rPr>
          <w:rFonts w:ascii="Calibri" w:hAnsi="Calibri" w:cs="Calibri"/>
          <w:sz w:val="22"/>
          <w:szCs w:val="22"/>
        </w:rPr>
      </w:pPr>
      <w:hyperlink r:id="rId6" w:history="1">
        <w:r w:rsidRPr="00911AE8">
          <w:rPr>
            <w:rStyle w:val="Collegamentoipertestuale"/>
            <w:rFonts w:ascii="Calibri" w:hAnsi="Calibri" w:cs="Calibri"/>
            <w:sz w:val="22"/>
            <w:szCs w:val="22"/>
          </w:rPr>
          <w:t>andrea.valdre@regione.toscana.it</w:t>
        </w:r>
      </w:hyperlink>
    </w:p>
    <w:p w:rsidR="005D35BA" w:rsidRPr="00911AE8" w:rsidRDefault="005D35BA" w:rsidP="005D35BA">
      <w:pPr>
        <w:pStyle w:val="NormaleWeb"/>
        <w:spacing w:before="0" w:beforeAutospacing="0" w:after="0" w:afterAutospacing="0"/>
        <w:ind w:firstLine="3828"/>
        <w:rPr>
          <w:rStyle w:val="Collegamentoipertestuale"/>
          <w:rFonts w:ascii="Calibri" w:hAnsi="Calibri" w:cs="Calibri"/>
          <w:sz w:val="22"/>
          <w:szCs w:val="22"/>
        </w:rPr>
      </w:pPr>
      <w:hyperlink r:id="rId7" w:history="1">
        <w:r w:rsidRPr="00911AE8">
          <w:rPr>
            <w:rStyle w:val="Collegamentoipertestuale"/>
            <w:rFonts w:ascii="Calibri" w:hAnsi="Calibri" w:cs="Calibri"/>
            <w:sz w:val="22"/>
            <w:szCs w:val="22"/>
          </w:rPr>
          <w:t>cra@regione.toscana.it</w:t>
        </w:r>
      </w:hyperlink>
    </w:p>
    <w:p w:rsidR="00B4735D" w:rsidRPr="00911AE8" w:rsidRDefault="00B4735D" w:rsidP="00B4735D">
      <w:pPr>
        <w:pStyle w:val="NormaleWeb"/>
        <w:spacing w:before="0" w:beforeAutospacing="0" w:after="0" w:afterAutospacing="0"/>
        <w:ind w:left="2832" w:firstLine="708"/>
        <w:rPr>
          <w:rFonts w:ascii="Calibri" w:hAnsi="Calibri" w:cs="Calibri"/>
          <w:color w:val="000000"/>
          <w:sz w:val="22"/>
          <w:szCs w:val="22"/>
        </w:rPr>
      </w:pPr>
    </w:p>
    <w:p w:rsidR="00B4735D" w:rsidRPr="00911AE8" w:rsidRDefault="00B4735D" w:rsidP="00B4735D">
      <w:pPr>
        <w:pStyle w:val="NormaleWeb"/>
        <w:spacing w:before="0" w:beforeAutospacing="0" w:after="0" w:afterAutospacing="0"/>
        <w:ind w:left="2832" w:firstLine="1421"/>
        <w:rPr>
          <w:rFonts w:ascii="Calibri" w:hAnsi="Calibri" w:cs="Calibri"/>
          <w:color w:val="000000"/>
          <w:sz w:val="22"/>
          <w:szCs w:val="22"/>
        </w:rPr>
      </w:pPr>
    </w:p>
    <w:p w:rsidR="00B4735D" w:rsidRPr="00911AE8" w:rsidRDefault="00B4735D" w:rsidP="00B4735D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C23E3" w:rsidRPr="00911AE8" w:rsidRDefault="00FC15AD" w:rsidP="00FC15AD">
      <w:pPr>
        <w:pStyle w:val="Normale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 w:rsidRPr="00911AE8">
        <w:rPr>
          <w:rFonts w:ascii="Calibri" w:hAnsi="Calibri" w:cs="Calibri"/>
          <w:color w:val="000000"/>
          <w:sz w:val="22"/>
          <w:szCs w:val="22"/>
        </w:rPr>
        <w:t>Con</w:t>
      </w:r>
      <w:r w:rsidR="00B4735D"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C23E3" w:rsidRPr="00911AE8">
        <w:rPr>
          <w:rFonts w:ascii="Calibri" w:hAnsi="Calibri" w:cs="Calibri"/>
          <w:color w:val="000000"/>
          <w:sz w:val="22"/>
          <w:szCs w:val="22"/>
        </w:rPr>
        <w:t xml:space="preserve">riferimento alla richiesta </w:t>
      </w:r>
      <w:r w:rsidR="00B4735D" w:rsidRPr="00911AE8">
        <w:rPr>
          <w:rFonts w:ascii="Calibri" w:hAnsi="Calibri" w:cs="Calibri"/>
          <w:color w:val="000000"/>
          <w:sz w:val="22"/>
          <w:szCs w:val="22"/>
        </w:rPr>
        <w:t xml:space="preserve">di chiarimenti inviata </w:t>
      </w:r>
      <w:r w:rsidR="00F370C7" w:rsidRPr="00911AE8">
        <w:rPr>
          <w:rFonts w:ascii="Calibri" w:hAnsi="Calibri" w:cs="Calibri"/>
          <w:color w:val="000000"/>
          <w:sz w:val="22"/>
          <w:szCs w:val="22"/>
        </w:rPr>
        <w:t xml:space="preserve">con </w:t>
      </w:r>
      <w:r w:rsidR="005D35BA" w:rsidRPr="00911AE8">
        <w:rPr>
          <w:rFonts w:ascii="Calibri" w:hAnsi="Calibri" w:cs="Calibri"/>
          <w:color w:val="000000"/>
          <w:sz w:val="22"/>
          <w:szCs w:val="22"/>
        </w:rPr>
        <w:t xml:space="preserve">mail </w:t>
      </w:r>
      <w:r w:rsidR="00911AE8" w:rsidRPr="00911AE8">
        <w:rPr>
          <w:rFonts w:ascii="Calibri" w:hAnsi="Calibri" w:cs="Calibri"/>
          <w:color w:val="000000"/>
          <w:sz w:val="22"/>
          <w:szCs w:val="22"/>
        </w:rPr>
        <w:t>in data odierna,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si precisa quanto segue.</w:t>
      </w:r>
    </w:p>
    <w:p w:rsidR="00FC15AD" w:rsidRPr="00911AE8" w:rsidRDefault="00FC15AD" w:rsidP="00FC15AD">
      <w:pPr>
        <w:pStyle w:val="NormaleWeb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D35BA" w:rsidRPr="00911AE8" w:rsidRDefault="005D35BA" w:rsidP="005D35B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911AE8">
        <w:rPr>
          <w:rFonts w:ascii="Calibri" w:hAnsi="Calibri" w:cs="Calibri"/>
          <w:b/>
          <w:color w:val="000000"/>
          <w:sz w:val="22"/>
          <w:szCs w:val="22"/>
        </w:rPr>
        <w:t>Quesito n. 1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- </w:t>
      </w:r>
      <w:r w:rsidRPr="00911AE8">
        <w:rPr>
          <w:rFonts w:ascii="Calibri" w:hAnsi="Calibri" w:cs="Calibri"/>
          <w:color w:val="000000"/>
          <w:sz w:val="22"/>
          <w:szCs w:val="22"/>
        </w:rPr>
        <w:t>Pr</w:t>
      </w:r>
      <w:r w:rsidRPr="00911AE8">
        <w:rPr>
          <w:rFonts w:ascii="Calibri" w:hAnsi="Calibri" w:cs="Calibri"/>
          <w:color w:val="000000"/>
          <w:sz w:val="22"/>
          <w:szCs w:val="22"/>
        </w:rPr>
        <w:t>emesso che il progetto della Regione Toscana</w:t>
      </w:r>
      <w:r w:rsidRPr="00911AE8">
        <w:rPr>
          <w:rFonts w:ascii="Calibri" w:hAnsi="Calibri" w:cs="Calibri"/>
          <w:color w:val="000000"/>
          <w:sz w:val="22"/>
          <w:szCs w:val="22"/>
        </w:rPr>
        <w:t>, sarà gestito dal Centro Regionale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per l'Accessibilità che è collocato amministrativamente all'interno della Azienda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USL Toscana Centro e che l'eventuale finanziamento sarà quindi gestito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direttamente dalla USL anche attraverso la collaborazione di ENS Toscana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e del CNR per la parte tecnol</w:t>
      </w:r>
      <w:r w:rsidR="003D3F96" w:rsidRPr="00911AE8">
        <w:rPr>
          <w:rFonts w:ascii="Calibri" w:hAnsi="Calibri" w:cs="Calibri"/>
          <w:color w:val="000000"/>
          <w:sz w:val="22"/>
          <w:szCs w:val="22"/>
        </w:rPr>
        <w:t>o</w:t>
      </w:r>
      <w:r w:rsidRPr="00911AE8">
        <w:rPr>
          <w:rFonts w:ascii="Calibri" w:hAnsi="Calibri" w:cs="Calibri"/>
          <w:color w:val="000000"/>
          <w:sz w:val="22"/>
          <w:szCs w:val="22"/>
        </w:rPr>
        <w:t>gica. Nella compilazione del FORMAT 5 dobbiamo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specificare tutti i costi di personale, software, spese generali ecc. anche modificando in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part</w:t>
      </w:r>
      <w:r w:rsidRPr="00911AE8">
        <w:rPr>
          <w:rFonts w:ascii="Calibri" w:hAnsi="Calibri" w:cs="Calibri"/>
          <w:color w:val="000000"/>
          <w:sz w:val="22"/>
          <w:szCs w:val="22"/>
        </w:rPr>
        <w:t>e lo schema delle voci di costo</w:t>
      </w:r>
      <w:r w:rsidRPr="00911AE8">
        <w:rPr>
          <w:rFonts w:ascii="Calibri" w:hAnsi="Calibri" w:cs="Calibri"/>
          <w:color w:val="000000"/>
          <w:sz w:val="22"/>
          <w:szCs w:val="22"/>
        </w:rPr>
        <w:t>?</w:t>
      </w:r>
    </w:p>
    <w:p w:rsidR="00911AE8" w:rsidRPr="00911AE8" w:rsidRDefault="00911AE8" w:rsidP="005D35BA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222558" w:rsidRPr="00911AE8" w:rsidRDefault="00911AE8" w:rsidP="00A63B93">
      <w:pPr>
        <w:spacing w:after="240"/>
        <w:rPr>
          <w:color w:val="000000"/>
        </w:rPr>
      </w:pPr>
      <w:r w:rsidRPr="00A63B93">
        <w:rPr>
          <w:i/>
          <w:color w:val="000000"/>
          <w:lang w:val="it-IT"/>
        </w:rPr>
        <w:t>La tabella prevista dal Format 5 prevede, nella prima colonna, alcune “categorie” di spese che vengono poi suddivise, nella seconda colonna, in “voci di costo”. Queste ultime sono state indicate a titolo</w:t>
      </w:r>
      <w:r w:rsidRPr="00A63B93">
        <w:rPr>
          <w:i/>
          <w:color w:val="000000"/>
          <w:lang w:val="it-IT"/>
        </w:rPr>
        <w:t xml:space="preserve"> esemplificativo</w:t>
      </w:r>
      <w:r w:rsidRPr="00A63B93">
        <w:rPr>
          <w:i/>
          <w:color w:val="000000"/>
          <w:lang w:val="it-IT"/>
        </w:rPr>
        <w:t xml:space="preserve">. Il proponente può quindi </w:t>
      </w:r>
      <w:r w:rsidRPr="00A63B93">
        <w:rPr>
          <w:i/>
          <w:color w:val="000000"/>
          <w:lang w:val="it-IT"/>
        </w:rPr>
        <w:t xml:space="preserve">modificare le voci di costo ovvero </w:t>
      </w:r>
      <w:r w:rsidRPr="00A63B93">
        <w:rPr>
          <w:i/>
          <w:color w:val="000000"/>
          <w:lang w:val="it-IT"/>
        </w:rPr>
        <w:t>aggiunger</w:t>
      </w:r>
      <w:r w:rsidRPr="00A63B93">
        <w:rPr>
          <w:i/>
          <w:color w:val="000000"/>
          <w:lang w:val="it-IT"/>
        </w:rPr>
        <w:t>ne</w:t>
      </w:r>
      <w:r w:rsidRPr="00A63B93">
        <w:rPr>
          <w:i/>
          <w:color w:val="000000"/>
          <w:lang w:val="it-IT"/>
        </w:rPr>
        <w:t xml:space="preserve"> ulteriori che siano</w:t>
      </w:r>
      <w:r w:rsidRPr="00A63B93">
        <w:rPr>
          <w:i/>
          <w:color w:val="000000"/>
          <w:lang w:val="it-IT"/>
        </w:rPr>
        <w:t xml:space="preserve"> tuttavia</w:t>
      </w:r>
      <w:r w:rsidRPr="00A63B93">
        <w:rPr>
          <w:i/>
          <w:color w:val="000000"/>
          <w:lang w:val="it-IT"/>
        </w:rPr>
        <w:t xml:space="preserve"> coerenti con le rispettive categorie previste</w:t>
      </w:r>
      <w:r w:rsidRPr="00A63B93">
        <w:rPr>
          <w:i/>
          <w:color w:val="000000"/>
          <w:lang w:val="it-IT"/>
        </w:rPr>
        <w:t>.</w:t>
      </w:r>
    </w:p>
    <w:p w:rsidR="005D35BA" w:rsidRPr="00911AE8" w:rsidRDefault="005D35BA" w:rsidP="005D35BA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1AE8">
        <w:rPr>
          <w:rFonts w:ascii="Calibri" w:hAnsi="Calibri" w:cs="Calibri"/>
          <w:b/>
          <w:color w:val="000000"/>
          <w:sz w:val="22"/>
          <w:szCs w:val="22"/>
        </w:rPr>
        <w:t xml:space="preserve">Quesito </w:t>
      </w:r>
      <w:r w:rsidRPr="00911AE8">
        <w:rPr>
          <w:rFonts w:ascii="Calibri" w:hAnsi="Calibri" w:cs="Calibri"/>
          <w:b/>
          <w:color w:val="000000"/>
          <w:sz w:val="22"/>
          <w:szCs w:val="22"/>
        </w:rPr>
        <w:t>2</w:t>
      </w:r>
      <w:r w:rsidRPr="00911AE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- Per quanto riguarda l'assicurazione per la Responsabilità Civile, tenuto conto che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l'attività dei dipendenti pubblici è comunque già coperta, questa eventuale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polizza è obbligatoria? </w:t>
      </w:r>
      <w:r w:rsidRPr="00911AE8">
        <w:rPr>
          <w:rFonts w:ascii="Calibri" w:hAnsi="Calibri" w:cs="Calibri"/>
          <w:color w:val="000000"/>
          <w:sz w:val="22"/>
          <w:szCs w:val="22"/>
        </w:rPr>
        <w:t>In particola</w:t>
      </w:r>
      <w:r w:rsidRPr="00911AE8">
        <w:rPr>
          <w:rFonts w:ascii="Calibri" w:hAnsi="Calibri" w:cs="Calibri"/>
          <w:color w:val="000000"/>
          <w:sz w:val="22"/>
          <w:szCs w:val="22"/>
        </w:rPr>
        <w:t>re cosa e chi deve assicurare</w:t>
      </w:r>
      <w:r w:rsidRPr="00911AE8">
        <w:rPr>
          <w:rFonts w:ascii="Calibri" w:hAnsi="Calibri" w:cs="Calibri"/>
          <w:color w:val="000000"/>
          <w:sz w:val="22"/>
          <w:szCs w:val="22"/>
        </w:rPr>
        <w:t>?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E nel caso affermativo deve essere stipulata da parte di ogni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ente gestore, per l</w:t>
      </w:r>
      <w:r w:rsidRPr="00911AE8">
        <w:rPr>
          <w:rFonts w:ascii="Calibri" w:hAnsi="Calibri" w:cs="Calibri"/>
          <w:color w:val="000000"/>
          <w:sz w:val="22"/>
          <w:szCs w:val="22"/>
        </w:rPr>
        <w:t>a parte relativa alla propria attività</w:t>
      </w:r>
      <w:r w:rsidRPr="00911AE8">
        <w:rPr>
          <w:rFonts w:ascii="Calibri" w:hAnsi="Calibri" w:cs="Calibri"/>
          <w:color w:val="000000"/>
          <w:sz w:val="22"/>
          <w:szCs w:val="22"/>
        </w:rPr>
        <w:t>? </w:t>
      </w:r>
    </w:p>
    <w:p w:rsidR="00040A3A" w:rsidRPr="00911AE8" w:rsidRDefault="00040A3A" w:rsidP="005D35BA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573B9" w:rsidRPr="00911AE8" w:rsidRDefault="00040A3A" w:rsidP="005D35BA">
      <w:pPr>
        <w:spacing w:after="240"/>
        <w:rPr>
          <w:color w:val="000000"/>
          <w:lang w:val="it-IT"/>
        </w:rPr>
      </w:pPr>
      <w:r w:rsidRPr="00911AE8">
        <w:rPr>
          <w:i/>
          <w:color w:val="000000"/>
          <w:lang w:val="it-IT"/>
        </w:rPr>
        <w:t>È</w:t>
      </w:r>
      <w:r w:rsidRPr="00911AE8">
        <w:rPr>
          <w:i/>
          <w:color w:val="000000"/>
          <w:lang w:val="it-IT"/>
        </w:rPr>
        <w:t xml:space="preserve"> obbligatoria quantomeno per i soggetti non coperti da altre forme di garanzia e per le attività che in base al progetto poss</w:t>
      </w:r>
      <w:r w:rsidR="00A04406" w:rsidRPr="00911AE8">
        <w:rPr>
          <w:i/>
          <w:color w:val="000000"/>
          <w:lang w:val="it-IT"/>
        </w:rPr>
        <w:t>o</w:t>
      </w:r>
      <w:r w:rsidRPr="00911AE8">
        <w:rPr>
          <w:i/>
          <w:color w:val="000000"/>
          <w:lang w:val="it-IT"/>
        </w:rPr>
        <w:t>no determinare responsabilità verso gli utenti.</w:t>
      </w:r>
    </w:p>
    <w:p w:rsidR="005D35BA" w:rsidRPr="00911AE8" w:rsidRDefault="005D35BA" w:rsidP="005D35BA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11AE8">
        <w:rPr>
          <w:rFonts w:ascii="Calibri" w:hAnsi="Calibri" w:cs="Calibri"/>
          <w:b/>
          <w:color w:val="000000"/>
          <w:sz w:val="22"/>
          <w:szCs w:val="22"/>
        </w:rPr>
        <w:t xml:space="preserve">Quesito </w:t>
      </w:r>
      <w:r w:rsidRPr="00911AE8">
        <w:rPr>
          <w:rFonts w:ascii="Calibri" w:hAnsi="Calibri" w:cs="Calibri"/>
          <w:b/>
          <w:color w:val="000000"/>
          <w:sz w:val="22"/>
          <w:szCs w:val="22"/>
        </w:rPr>
        <w:t>3</w:t>
      </w:r>
      <w:r w:rsidRPr="00911AE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- Per quanto riguarda l'indicazione della durata del progetto (FORMAT 4)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911AE8">
        <w:rPr>
          <w:rFonts w:ascii="Calibri" w:hAnsi="Calibri" w:cs="Calibri"/>
          <w:color w:val="000000"/>
          <w:sz w:val="22"/>
          <w:szCs w:val="22"/>
        </w:rPr>
        <w:t>è da intendersi esclusivamente la parte effettivamente di operatività con i servizi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al cittadino, oppure deve </w:t>
      </w:r>
      <w:r w:rsidRPr="00911AE8">
        <w:rPr>
          <w:rFonts w:ascii="Calibri" w:hAnsi="Calibri" w:cs="Calibri"/>
          <w:color w:val="000000"/>
          <w:sz w:val="22"/>
          <w:szCs w:val="22"/>
        </w:rPr>
        <w:t>ricomprendere anche la fase preliminare necessaria per </w:t>
      </w:r>
      <w:r w:rsidR="004F37C9" w:rsidRPr="00911AE8">
        <w:rPr>
          <w:rFonts w:ascii="Calibri" w:hAnsi="Calibri" w:cs="Calibri"/>
          <w:color w:val="000000"/>
          <w:sz w:val="22"/>
          <w:szCs w:val="22"/>
        </w:rPr>
        <w:t>l’a</w:t>
      </w:r>
      <w:r w:rsidRPr="00911AE8">
        <w:rPr>
          <w:rFonts w:ascii="Calibri" w:hAnsi="Calibri" w:cs="Calibri"/>
          <w:color w:val="000000"/>
          <w:sz w:val="22"/>
          <w:szCs w:val="22"/>
        </w:rPr>
        <w:t>dozione delle delibere, l'espletamento dei bandi per il personale, la realizzazione</w:t>
      </w:r>
      <w:r w:rsidRPr="00911AE8">
        <w:rPr>
          <w:rFonts w:ascii="Calibri" w:hAnsi="Calibri" w:cs="Calibri"/>
          <w:color w:val="000000"/>
          <w:sz w:val="22"/>
          <w:szCs w:val="22"/>
        </w:rPr>
        <w:t xml:space="preserve"> delle tecnologie ecc.</w:t>
      </w:r>
      <w:r w:rsidRPr="00911AE8">
        <w:rPr>
          <w:rFonts w:ascii="Calibri" w:hAnsi="Calibri" w:cs="Calibri"/>
          <w:color w:val="000000"/>
          <w:sz w:val="22"/>
          <w:szCs w:val="22"/>
        </w:rPr>
        <w:t>?</w:t>
      </w:r>
    </w:p>
    <w:p w:rsidR="00A13434" w:rsidRPr="00911AE8" w:rsidRDefault="00A13434" w:rsidP="00A13434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040A3A" w:rsidRPr="00911AE8" w:rsidRDefault="00040A3A" w:rsidP="00040A3A">
      <w:pPr>
        <w:autoSpaceDE w:val="0"/>
        <w:autoSpaceDN w:val="0"/>
        <w:adjustRightInd w:val="0"/>
        <w:jc w:val="both"/>
        <w:rPr>
          <w:i/>
          <w:color w:val="000000"/>
          <w:lang w:val="it-IT"/>
        </w:rPr>
      </w:pPr>
      <w:r w:rsidRPr="00911AE8">
        <w:rPr>
          <w:i/>
          <w:color w:val="000000"/>
          <w:lang w:val="it-IT"/>
        </w:rPr>
        <w:t xml:space="preserve">Il bando non distingue </w:t>
      </w:r>
      <w:r w:rsidRPr="00911AE8">
        <w:rPr>
          <w:i/>
          <w:color w:val="000000"/>
          <w:lang w:val="it-IT"/>
        </w:rPr>
        <w:t>ma chiede solo che il progetto sia concluso entro 12 mesi e che sia data comunicazione dell’inizio attività.</w:t>
      </w:r>
    </w:p>
    <w:p w:rsidR="00040A3A" w:rsidRPr="00911AE8" w:rsidRDefault="00040A3A" w:rsidP="00040A3A">
      <w:pPr>
        <w:autoSpaceDE w:val="0"/>
        <w:autoSpaceDN w:val="0"/>
        <w:adjustRightInd w:val="0"/>
        <w:jc w:val="both"/>
        <w:rPr>
          <w:i/>
          <w:color w:val="000000"/>
          <w:lang w:val="it-IT"/>
        </w:rPr>
      </w:pPr>
      <w:r w:rsidRPr="00911AE8">
        <w:rPr>
          <w:i/>
          <w:color w:val="000000"/>
          <w:lang w:val="it-IT"/>
        </w:rPr>
        <w:t xml:space="preserve">È nella discrezione del proponente </w:t>
      </w:r>
      <w:r w:rsidR="00A63B93">
        <w:rPr>
          <w:i/>
          <w:color w:val="000000"/>
          <w:lang w:val="it-IT"/>
        </w:rPr>
        <w:t>includere</w:t>
      </w:r>
      <w:bookmarkStart w:id="0" w:name="_GoBack"/>
      <w:bookmarkEnd w:id="0"/>
      <w:r w:rsidRPr="00911AE8">
        <w:rPr>
          <w:i/>
          <w:color w:val="000000"/>
          <w:lang w:val="it-IT"/>
        </w:rPr>
        <w:t xml:space="preserve"> le attività preliminari e di progettazione, sapendo però che </w:t>
      </w:r>
      <w:r w:rsidRPr="00911AE8">
        <w:rPr>
          <w:i/>
          <w:color w:val="000000"/>
          <w:lang w:val="it-IT"/>
        </w:rPr>
        <w:t>eventuali proroghe potranno essere concesse per una sola volta su richiesta del soggetto proponente, sino ad un massimo di sei mesi in presenza di cause non imputabili al soggetto beneficiario.</w:t>
      </w:r>
    </w:p>
    <w:p w:rsidR="00C90F80" w:rsidRPr="00911AE8" w:rsidRDefault="00C90F80" w:rsidP="005F5A6F">
      <w:pPr>
        <w:pStyle w:val="NormaleWeb"/>
        <w:spacing w:before="0" w:beforeAutospacing="0" w:after="0" w:afterAutospacing="0"/>
        <w:jc w:val="both"/>
        <w:rPr>
          <w:rFonts w:ascii="Calibri" w:hAnsi="Calibri" w:cs="Calibri"/>
          <w:i/>
          <w:color w:val="000000"/>
          <w:sz w:val="22"/>
          <w:szCs w:val="22"/>
        </w:rPr>
      </w:pPr>
    </w:p>
    <w:p w:rsidR="00A13434" w:rsidRPr="00911AE8" w:rsidRDefault="00A13434" w:rsidP="00A13434">
      <w:pPr>
        <w:pStyle w:val="Normale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6C23E3" w:rsidRPr="00911AE8" w:rsidRDefault="006C23E3" w:rsidP="009F5E61">
      <w:pPr>
        <w:ind w:right="6094"/>
        <w:rPr>
          <w:rFonts w:ascii="Times New Roman" w:hAnsi="Times New Roman" w:cs="Times New Roman"/>
          <w:lang w:val="it-IT"/>
        </w:rPr>
      </w:pPr>
    </w:p>
    <w:p w:rsidR="00B4735D" w:rsidRPr="00911AE8" w:rsidRDefault="00B4735D" w:rsidP="006C23E3">
      <w:pPr>
        <w:autoSpaceDE w:val="0"/>
        <w:autoSpaceDN w:val="0"/>
        <w:adjustRightInd w:val="0"/>
        <w:spacing w:line="276" w:lineRule="auto"/>
        <w:ind w:firstLine="5245"/>
        <w:jc w:val="center"/>
        <w:rPr>
          <w:rFonts w:asciiTheme="minorHAnsi" w:hAnsiTheme="minorHAnsi" w:cstheme="minorHAnsi"/>
          <w:lang w:val="it-IT"/>
        </w:rPr>
      </w:pPr>
      <w:r w:rsidRPr="00911AE8">
        <w:rPr>
          <w:rFonts w:asciiTheme="minorHAnsi" w:hAnsiTheme="minorHAnsi" w:cstheme="minorHAnsi"/>
          <w:lang w:val="it-IT"/>
        </w:rPr>
        <w:t>IL CAPO DELL’UFFICIO</w:t>
      </w:r>
    </w:p>
    <w:p w:rsidR="00B4735D" w:rsidRPr="00911AE8" w:rsidRDefault="006C23E3" w:rsidP="006C23E3">
      <w:pPr>
        <w:autoSpaceDE w:val="0"/>
        <w:autoSpaceDN w:val="0"/>
        <w:adjustRightInd w:val="0"/>
        <w:spacing w:line="276" w:lineRule="auto"/>
        <w:ind w:left="4248" w:firstLine="708"/>
        <w:jc w:val="center"/>
        <w:rPr>
          <w:rFonts w:asciiTheme="minorHAnsi" w:hAnsiTheme="minorHAnsi" w:cstheme="minorHAnsi"/>
          <w:lang w:val="it-IT"/>
        </w:rPr>
      </w:pPr>
      <w:r w:rsidRPr="00911AE8">
        <w:rPr>
          <w:rFonts w:asciiTheme="minorHAnsi" w:hAnsiTheme="minorHAnsi" w:cstheme="minorHAnsi"/>
          <w:lang w:val="it-IT"/>
        </w:rPr>
        <w:t xml:space="preserve">      </w:t>
      </w:r>
      <w:proofErr w:type="spellStart"/>
      <w:r w:rsidR="00B4735D" w:rsidRPr="00911AE8">
        <w:rPr>
          <w:rFonts w:asciiTheme="minorHAnsi" w:hAnsiTheme="minorHAnsi" w:cstheme="minorHAnsi"/>
          <w:lang w:val="it-IT"/>
        </w:rPr>
        <w:t>Cons</w:t>
      </w:r>
      <w:proofErr w:type="spellEnd"/>
      <w:r w:rsidR="00B4735D" w:rsidRPr="00911AE8">
        <w:rPr>
          <w:rFonts w:asciiTheme="minorHAnsi" w:hAnsiTheme="minorHAnsi" w:cstheme="minorHAnsi"/>
          <w:lang w:val="it-IT"/>
        </w:rPr>
        <w:t>. Antonio CAPONETTO</w:t>
      </w:r>
    </w:p>
    <w:sectPr w:rsidR="00B4735D" w:rsidRPr="00911AE8" w:rsidSect="00887BA4">
      <w:headerReference w:type="default" r:id="rId8"/>
      <w:pgSz w:w="11906" w:h="16838"/>
      <w:pgMar w:top="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E61" w:rsidRDefault="009F5E61" w:rsidP="009F5E61">
      <w:r>
        <w:separator/>
      </w:r>
    </w:p>
  </w:endnote>
  <w:endnote w:type="continuationSeparator" w:id="0">
    <w:p w:rsidR="009F5E61" w:rsidRDefault="009F5E61" w:rsidP="009F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E61" w:rsidRDefault="009F5E61" w:rsidP="009F5E61">
      <w:r>
        <w:separator/>
      </w:r>
    </w:p>
  </w:footnote>
  <w:footnote w:type="continuationSeparator" w:id="0">
    <w:p w:rsidR="009F5E61" w:rsidRDefault="009F5E61" w:rsidP="009F5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E61" w:rsidRDefault="009F5E61" w:rsidP="009F5E61">
    <w:pPr>
      <w:ind w:right="6094"/>
      <w:jc w:val="center"/>
    </w:pPr>
    <w:r>
      <w:rPr>
        <w:noProof/>
        <w:lang w:val="it-IT" w:eastAsia="it-IT"/>
      </w:rPr>
      <w:drawing>
        <wp:inline distT="0" distB="0" distL="0" distR="0" wp14:anchorId="5A398785" wp14:editId="6C10D8B3">
          <wp:extent cx="590550" cy="657225"/>
          <wp:effectExtent l="0" t="0" r="0" b="9525"/>
          <wp:docPr id="16" name="Immagine 16" descr="l'emblema: un ramo di ulivo e uno di quercia circondano la ruota dentata con al centro una stel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'emblema: un ramo di ulivo e uno di quercia circondano la ruota dentata con al centro una stel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5E61" w:rsidRPr="00D21919" w:rsidRDefault="009F5E61" w:rsidP="007C6B6D">
    <w:pPr>
      <w:tabs>
        <w:tab w:val="left" w:pos="3402"/>
      </w:tabs>
      <w:ind w:left="2694" w:right="4961" w:hanging="3687"/>
      <w:jc w:val="center"/>
      <w:rPr>
        <w:rFonts w:ascii="Palace Script MT" w:hAnsi="Palace Script MT"/>
        <w:i/>
        <w:iCs/>
        <w:color w:val="000000"/>
        <w:sz w:val="48"/>
        <w:szCs w:val="48"/>
        <w:lang w:val="it-IT"/>
      </w:rPr>
    </w:pPr>
    <w:r w:rsidRPr="00D21919">
      <w:rPr>
        <w:rFonts w:ascii="Palace Script MT" w:hAnsi="Palace Script MT"/>
        <w:i/>
        <w:iCs/>
        <w:color w:val="000000"/>
        <w:sz w:val="48"/>
        <w:szCs w:val="48"/>
        <w:lang w:val="it-IT"/>
      </w:rPr>
      <w:t>Presidenza del Consiglio dei Ministri</w:t>
    </w:r>
  </w:p>
  <w:p w:rsidR="009F5E61" w:rsidRPr="00D21919" w:rsidRDefault="009F5E61" w:rsidP="007C6B6D">
    <w:pPr>
      <w:tabs>
        <w:tab w:val="left" w:pos="3402"/>
      </w:tabs>
      <w:ind w:left="2694" w:right="4961" w:hanging="3687"/>
      <w:jc w:val="center"/>
      <w:rPr>
        <w:rFonts w:ascii="Palace Script MT" w:hAnsi="Palace Script MT"/>
        <w:i/>
        <w:iCs/>
        <w:color w:val="000000"/>
        <w:sz w:val="36"/>
        <w:szCs w:val="36"/>
        <w:lang w:val="it-IT"/>
      </w:rPr>
    </w:pPr>
    <w:r w:rsidRPr="00D21919">
      <w:rPr>
        <w:rFonts w:ascii="Palace Script MT" w:hAnsi="Palace Script MT"/>
        <w:i/>
        <w:iCs/>
        <w:color w:val="000000"/>
        <w:sz w:val="36"/>
        <w:szCs w:val="36"/>
        <w:lang w:val="it-IT"/>
      </w:rPr>
      <w:t>Ufficio per le politiche in favore delle persone con disabilità</w:t>
    </w:r>
  </w:p>
  <w:p w:rsidR="009F5E61" w:rsidRDefault="009F5E6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61"/>
    <w:rsid w:val="00040A3A"/>
    <w:rsid w:val="000C1966"/>
    <w:rsid w:val="00222558"/>
    <w:rsid w:val="003D3F96"/>
    <w:rsid w:val="004C17A4"/>
    <w:rsid w:val="004F37C9"/>
    <w:rsid w:val="00502F98"/>
    <w:rsid w:val="0050625C"/>
    <w:rsid w:val="005D35BA"/>
    <w:rsid w:val="005F5A6F"/>
    <w:rsid w:val="006C23E3"/>
    <w:rsid w:val="007C6B6D"/>
    <w:rsid w:val="00882C54"/>
    <w:rsid w:val="00887BA4"/>
    <w:rsid w:val="00905AEB"/>
    <w:rsid w:val="00911AE8"/>
    <w:rsid w:val="00935328"/>
    <w:rsid w:val="009573B9"/>
    <w:rsid w:val="009615D2"/>
    <w:rsid w:val="009F5E61"/>
    <w:rsid w:val="00A04406"/>
    <w:rsid w:val="00A13434"/>
    <w:rsid w:val="00A444A6"/>
    <w:rsid w:val="00A63B93"/>
    <w:rsid w:val="00B12F1F"/>
    <w:rsid w:val="00B4735D"/>
    <w:rsid w:val="00C90F80"/>
    <w:rsid w:val="00CD471B"/>
    <w:rsid w:val="00D21919"/>
    <w:rsid w:val="00D276BE"/>
    <w:rsid w:val="00F370C7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5A2CABA"/>
  <w15:chartTrackingRefBased/>
  <w15:docId w15:val="{865F08DB-9F87-4525-8DEA-1D9AF05E8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735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F5E61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9F5E61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9F5E61"/>
    <w:pPr>
      <w:spacing w:after="120" w:line="480" w:lineRule="auto"/>
    </w:pPr>
    <w:rPr>
      <w:rFonts w:asciiTheme="minorHAnsi" w:eastAsiaTheme="minorHAnsi" w:hAnsiTheme="minorHAnsi" w:cstheme="minorBidi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9F5E61"/>
  </w:style>
  <w:style w:type="paragraph" w:styleId="Pidipagina">
    <w:name w:val="footer"/>
    <w:basedOn w:val="Normale"/>
    <w:link w:val="PidipaginaCarattere"/>
    <w:uiPriority w:val="99"/>
    <w:unhideWhenUsed/>
    <w:rsid w:val="009F5E61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5E61"/>
  </w:style>
  <w:style w:type="character" w:styleId="Collegamentoipertestuale">
    <w:name w:val="Hyperlink"/>
    <w:basedOn w:val="Carpredefinitoparagrafo"/>
    <w:uiPriority w:val="99"/>
    <w:unhideWhenUsed/>
    <w:rsid w:val="00D276B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4735D"/>
    <w:pPr>
      <w:widowControl/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5D35BA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A13434"/>
    <w:pPr>
      <w:widowControl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34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0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66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8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66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397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39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35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5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00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503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04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1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9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18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247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842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41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31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ra@regione.tosca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valdre@regione.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Presidenza del Consiglio dei Ministri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Messina Marisa</dc:creator>
  <cp:keywords/>
  <dc:description/>
  <cp:lastModifiedBy>Pandolfo Patrizia</cp:lastModifiedBy>
  <cp:revision>14</cp:revision>
  <cp:lastPrinted>2020-08-11T11:34:00Z</cp:lastPrinted>
  <dcterms:created xsi:type="dcterms:W3CDTF">2020-01-23T09:45:00Z</dcterms:created>
  <dcterms:modified xsi:type="dcterms:W3CDTF">2020-08-11T11:39:00Z</dcterms:modified>
</cp:coreProperties>
</file>